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FC" w:rsidRPr="002515FC" w:rsidRDefault="002515FC" w:rsidP="002515FC">
      <w:pPr>
        <w:pStyle w:val="a4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>УДК 613.693</w:t>
      </w:r>
      <w:r w:rsidRPr="002515FC">
        <w:rPr>
          <w:rFonts w:ascii="Times New Roman" w:eastAsia="MS Mincho" w:hAnsi="MS Mincho" w:cs="MS Mincho" w:hint="eastAsia"/>
          <w:sz w:val="24"/>
        </w:rPr>
        <w:t> </w:t>
      </w:r>
      <w:r w:rsidRPr="002515FC">
        <w:rPr>
          <w:rFonts w:ascii="Times New Roman" w:hAnsi="Times New Roman"/>
          <w:sz w:val="24"/>
        </w:rPr>
        <w:t>+</w:t>
      </w:r>
      <w:r w:rsidRPr="002515FC">
        <w:rPr>
          <w:rFonts w:ascii="Times New Roman" w:eastAsia="MS Mincho" w:hAnsi="MS Mincho" w:cs="MS Mincho" w:hint="eastAsia"/>
          <w:sz w:val="24"/>
        </w:rPr>
        <w:t> </w:t>
      </w:r>
      <w:r w:rsidRPr="002515FC">
        <w:rPr>
          <w:rFonts w:ascii="Times New Roman" w:hAnsi="Times New Roman"/>
          <w:sz w:val="24"/>
        </w:rPr>
        <w:t>614.876</w:t>
      </w:r>
    </w:p>
    <w:p w:rsidR="002515FC" w:rsidRPr="002515FC" w:rsidRDefault="002515FC" w:rsidP="002515FC">
      <w:pPr>
        <w:pStyle w:val="a5"/>
        <w:spacing w:after="57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>РАДИАЦИОННОЕ ВОЗДЕЙСТВИЕ В ОРБИТАЛЬНЫХ И МЕЖПЛАНЕТНЫХ КОСМИЧЕСКИХ ПОЛЁТАХ: МОНИТОРИНГ И ЗАЩИТА</w:t>
      </w:r>
    </w:p>
    <w:p w:rsidR="002515FC" w:rsidRPr="002515FC" w:rsidRDefault="002515FC" w:rsidP="002515FC">
      <w:pPr>
        <w:pStyle w:val="a6"/>
        <w:spacing w:after="57"/>
        <w:rPr>
          <w:rFonts w:ascii="Times New Roman" w:hAnsi="Times New Roman"/>
        </w:rPr>
      </w:pPr>
      <w:r w:rsidRPr="002515FC">
        <w:rPr>
          <w:rFonts w:ascii="Times New Roman" w:hAnsi="Times New Roman"/>
        </w:rPr>
        <w:t>© 2019 г. А. С. Самойлов,</w:t>
      </w:r>
      <w:r w:rsidRPr="002515FC">
        <w:rPr>
          <w:rFonts w:ascii="Times New Roman" w:hAnsi="Times New Roman"/>
          <w:vertAlign w:val="superscript"/>
        </w:rPr>
        <w:t xml:space="preserve"> </w:t>
      </w:r>
      <w:r w:rsidRPr="002515FC">
        <w:rPr>
          <w:rFonts w:ascii="Times New Roman" w:hAnsi="Times New Roman"/>
        </w:rPr>
        <w:t xml:space="preserve">И. Б. Ушаков, *В. А. </w:t>
      </w:r>
      <w:proofErr w:type="spellStart"/>
      <w:r w:rsidRPr="002515FC">
        <w:rPr>
          <w:rFonts w:ascii="Times New Roman" w:hAnsi="Times New Roman"/>
        </w:rPr>
        <w:t>Шуршаков</w:t>
      </w:r>
      <w:proofErr w:type="spellEnd"/>
      <w:r w:rsidRPr="002515FC">
        <w:rPr>
          <w:rFonts w:ascii="Times New Roman" w:hAnsi="Times New Roman"/>
        </w:rPr>
        <w:t xml:space="preserve"> </w:t>
      </w:r>
    </w:p>
    <w:p w:rsidR="002515FC" w:rsidRPr="002515FC" w:rsidRDefault="002515FC" w:rsidP="002515FC">
      <w:pPr>
        <w:pStyle w:val="a7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</w:rPr>
        <w:t xml:space="preserve">ФГБУН «Государственный научный центр Российской Федерации – Федеральный медицинский биофизической центр имени А. И. </w:t>
      </w:r>
      <w:proofErr w:type="spellStart"/>
      <w:r w:rsidRPr="002515FC">
        <w:rPr>
          <w:rFonts w:ascii="Times New Roman" w:hAnsi="Times New Roman"/>
          <w:w w:val="100"/>
          <w:sz w:val="24"/>
        </w:rPr>
        <w:t>Бурназяна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», г. Москва; *ФГБУН «Государственный научный центр Российской Федерации – Институт </w:t>
      </w:r>
      <w:proofErr w:type="spellStart"/>
      <w:proofErr w:type="gramStart"/>
      <w:r w:rsidRPr="002515FC">
        <w:rPr>
          <w:rFonts w:ascii="Times New Roman" w:hAnsi="Times New Roman"/>
          <w:w w:val="100"/>
          <w:sz w:val="24"/>
        </w:rPr>
        <w:t>медико­биологических</w:t>
      </w:r>
      <w:proofErr w:type="spellEnd"/>
      <w:proofErr w:type="gramEnd"/>
      <w:r w:rsidRPr="002515FC">
        <w:rPr>
          <w:rFonts w:ascii="Times New Roman" w:hAnsi="Times New Roman"/>
          <w:w w:val="100"/>
          <w:sz w:val="24"/>
        </w:rPr>
        <w:t xml:space="preserve"> проблем РАН», г. Москва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</w:rPr>
        <w:t xml:space="preserve">В обзоре представлены современные данные об основных источниках радиационного воздействия на человека в космосе: галактические космические лучи, радиационные пояса Земли и солнечные космические лучи. Дозы радиации на космической станции в ~200 раз больше, чем при среднем фоне облучения человека в обычных земных условиях. За год полета на Международной космической станции космонавт получает дозу, примерно в 10 раз превышающую (200 </w:t>
      </w:r>
      <w:proofErr w:type="spellStart"/>
      <w:r w:rsidRPr="002515FC">
        <w:rPr>
          <w:rFonts w:ascii="Times New Roman" w:hAnsi="Times New Roman"/>
          <w:w w:val="100"/>
          <w:sz w:val="24"/>
        </w:rPr>
        <w:t>мЗв</w:t>
      </w:r>
      <w:proofErr w:type="spellEnd"/>
      <w:r w:rsidRPr="002515FC">
        <w:rPr>
          <w:rFonts w:ascii="Times New Roman" w:hAnsi="Times New Roman"/>
          <w:w w:val="100"/>
          <w:sz w:val="24"/>
        </w:rPr>
        <w:t>/год) пределы доз работника атомной промышленности. Внутри тела космонавта за счет «</w:t>
      </w:r>
      <w:proofErr w:type="spellStart"/>
      <w:r w:rsidRPr="002515FC">
        <w:rPr>
          <w:rFonts w:ascii="Times New Roman" w:hAnsi="Times New Roman"/>
          <w:w w:val="100"/>
          <w:sz w:val="24"/>
        </w:rPr>
        <w:t>самоэкранированности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» органов происходит дальнейшая трансформация дозового поля космической радиации, которая должна быть учтена для оценки доз на органы и эффективной дозы. С целью сопоставления с нормативами необходимо измерять дозы на критические органы, для чего и используются </w:t>
      </w:r>
      <w:proofErr w:type="spellStart"/>
      <w:r w:rsidRPr="002515FC">
        <w:rPr>
          <w:rFonts w:ascii="Times New Roman" w:hAnsi="Times New Roman"/>
          <w:w w:val="100"/>
          <w:sz w:val="24"/>
        </w:rPr>
        <w:t>тканеэквивалентные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фантомы­манекены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. Рассмотрены измерения дозы в космических экспериментах, облучение в скафандре во время </w:t>
      </w:r>
      <w:proofErr w:type="spellStart"/>
      <w:r w:rsidRPr="002515FC">
        <w:rPr>
          <w:rFonts w:ascii="Times New Roman" w:hAnsi="Times New Roman"/>
          <w:w w:val="100"/>
          <w:sz w:val="24"/>
        </w:rPr>
        <w:t>внекорабельной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деятельности, использование физических способов защиты космонавтов, а также радиационные воздействия на Луне и Марсе. За средний «выход» длительностью ~5 часов при невозмущенных условиях космонавт дополнительно получает 0,3–0,5 </w:t>
      </w:r>
      <w:proofErr w:type="spellStart"/>
      <w:r w:rsidRPr="002515FC">
        <w:rPr>
          <w:rFonts w:ascii="Times New Roman" w:hAnsi="Times New Roman"/>
          <w:w w:val="100"/>
          <w:sz w:val="24"/>
        </w:rPr>
        <w:t>мЗв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что близко к среднесуточной дозе внутри станции. Космическая радиация на поверхности Луны более жесткая, чем, например, на Марсе. Радиационная нагрузка на поверхности Марса составляет в среднем 0,7 </w:t>
      </w:r>
      <w:proofErr w:type="spellStart"/>
      <w:r w:rsidRPr="002515FC">
        <w:rPr>
          <w:rFonts w:ascii="Times New Roman" w:hAnsi="Times New Roman"/>
          <w:w w:val="100"/>
          <w:sz w:val="24"/>
        </w:rPr>
        <w:t>мЗв</w:t>
      </w:r>
      <w:proofErr w:type="spellEnd"/>
      <w:r w:rsidRPr="002515FC">
        <w:rPr>
          <w:rFonts w:ascii="Times New Roman" w:hAnsi="Times New Roman"/>
          <w:w w:val="100"/>
          <w:sz w:val="24"/>
        </w:rPr>
        <w:t>/</w:t>
      </w:r>
      <w:proofErr w:type="spellStart"/>
      <w:r w:rsidRPr="002515FC">
        <w:rPr>
          <w:rFonts w:ascii="Times New Roman" w:hAnsi="Times New Roman"/>
          <w:w w:val="100"/>
          <w:sz w:val="24"/>
        </w:rPr>
        <w:t>сут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. Это сопоставимо со среднесуточной дозой на МКС 0,3–0,8 </w:t>
      </w:r>
      <w:proofErr w:type="spellStart"/>
      <w:r w:rsidRPr="002515FC">
        <w:rPr>
          <w:rFonts w:ascii="Times New Roman" w:hAnsi="Times New Roman"/>
          <w:w w:val="100"/>
          <w:sz w:val="24"/>
        </w:rPr>
        <w:t>мЗв</w:t>
      </w:r>
      <w:proofErr w:type="spellEnd"/>
      <w:r w:rsidRPr="002515FC">
        <w:rPr>
          <w:rFonts w:ascii="Times New Roman" w:hAnsi="Times New Roman"/>
          <w:w w:val="100"/>
          <w:sz w:val="24"/>
        </w:rPr>
        <w:t>/</w:t>
      </w:r>
      <w:proofErr w:type="spellStart"/>
      <w:r w:rsidRPr="002515FC">
        <w:rPr>
          <w:rFonts w:ascii="Times New Roman" w:hAnsi="Times New Roman"/>
          <w:w w:val="100"/>
          <w:sz w:val="24"/>
        </w:rPr>
        <w:t>сут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. </w:t>
      </w:r>
      <w:r w:rsidRPr="002515FC">
        <w:rPr>
          <w:rFonts w:ascii="Times New Roman" w:hAnsi="Times New Roman"/>
          <w:w w:val="100"/>
          <w:sz w:val="24"/>
        </w:rPr>
        <w:br/>
        <w:t>На Луне доза может вдвое превышать уровень, зафиксированный на Марсе.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2515FC">
        <w:rPr>
          <w:rFonts w:ascii="Times New Roman" w:hAnsi="Times New Roman"/>
          <w:w w:val="100"/>
          <w:sz w:val="24"/>
        </w:rPr>
        <w:t xml:space="preserve"> радиация, космические полёты, дозовые пределы и ограничения, мониторинг облучения, средства защиты</w:t>
      </w:r>
    </w:p>
    <w:p w:rsidR="002515FC" w:rsidRPr="002515FC" w:rsidRDefault="002515FC" w:rsidP="002515FC">
      <w:pPr>
        <w:pStyle w:val="a3"/>
        <w:rPr>
          <w:rFonts w:ascii="Times New Roman" w:hAnsi="Times New Roman"/>
          <w:sz w:val="24"/>
        </w:rPr>
      </w:pPr>
    </w:p>
    <w:p w:rsidR="002515FC" w:rsidRPr="00EF1881" w:rsidRDefault="002515FC" w:rsidP="002515FC">
      <w:pPr>
        <w:rPr>
          <w:rFonts w:ascii="Times New Roman" w:hAnsi="Times New Roman"/>
          <w:sz w:val="24"/>
        </w:rPr>
      </w:pPr>
    </w:p>
    <w:p w:rsidR="002515FC" w:rsidRPr="002515FC" w:rsidRDefault="002515FC" w:rsidP="002515FC">
      <w:pPr>
        <w:pStyle w:val="a4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>УДК 574.4(460.117)</w:t>
      </w:r>
    </w:p>
    <w:p w:rsidR="002515FC" w:rsidRPr="002515FC" w:rsidRDefault="002515FC" w:rsidP="002515FC">
      <w:pPr>
        <w:pStyle w:val="a5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>МИКРОЭЛЕМЕНТНЫЙ СТАТУС НАСЕЛЕНИЯ ОРЕНБУРГСКОЙ ОБЛАСТИ</w:t>
      </w:r>
    </w:p>
    <w:p w:rsidR="002515FC" w:rsidRPr="002515FC" w:rsidRDefault="002515FC" w:rsidP="002515FC">
      <w:pPr>
        <w:pStyle w:val="a6"/>
        <w:rPr>
          <w:rFonts w:ascii="Times New Roman" w:hAnsi="Times New Roman"/>
        </w:rPr>
      </w:pPr>
      <w:r w:rsidRPr="002515FC">
        <w:rPr>
          <w:rFonts w:ascii="Times New Roman" w:hAnsi="Times New Roman"/>
        </w:rPr>
        <w:t>© 2019 г. Е. В. Сальникова, Т. И. Бурцева, А. В. Скальный</w:t>
      </w:r>
    </w:p>
    <w:p w:rsidR="002515FC" w:rsidRPr="002515FC" w:rsidRDefault="002515FC" w:rsidP="002515FC">
      <w:pPr>
        <w:pStyle w:val="a7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</w:rPr>
        <w:t xml:space="preserve">ФГБОУ </w:t>
      </w:r>
      <w:proofErr w:type="gramStart"/>
      <w:r w:rsidRPr="002515FC">
        <w:rPr>
          <w:rFonts w:ascii="Times New Roman" w:hAnsi="Times New Roman"/>
          <w:w w:val="100"/>
          <w:sz w:val="24"/>
        </w:rPr>
        <w:t>ВО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«Оренбургский государственный университет», г. Оренбург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i/>
          <w:iCs/>
          <w:w w:val="100"/>
          <w:sz w:val="24"/>
        </w:rPr>
        <w:t>Цель</w:t>
      </w:r>
      <w:r w:rsidRPr="002515FC">
        <w:rPr>
          <w:rFonts w:ascii="Times New Roman" w:hAnsi="Times New Roman"/>
          <w:w w:val="100"/>
          <w:sz w:val="24"/>
        </w:rPr>
        <w:t xml:space="preserve"> исследования – изучить особенности микроэлементного статуса населения Оренбургской области и установить границы распространения географической и экологической патологии. </w:t>
      </w:r>
      <w:r w:rsidRPr="002515FC">
        <w:rPr>
          <w:rFonts w:ascii="Times New Roman" w:hAnsi="Times New Roman"/>
          <w:i/>
          <w:iCs/>
          <w:w w:val="100"/>
          <w:sz w:val="24"/>
        </w:rPr>
        <w:t>Методы</w:t>
      </w:r>
      <w:r w:rsidRPr="002515FC">
        <w:rPr>
          <w:rFonts w:ascii="Times New Roman" w:hAnsi="Times New Roman"/>
          <w:w w:val="100"/>
          <w:sz w:val="24"/>
        </w:rPr>
        <w:t xml:space="preserve">. Содержание химических элементов в волосах </w:t>
      </w:r>
      <w:r w:rsidRPr="002515FC">
        <w:rPr>
          <w:rFonts w:ascii="Times New Roman" w:hAnsi="Times New Roman"/>
          <w:w w:val="100"/>
          <w:sz w:val="24"/>
        </w:rPr>
        <w:lastRenderedPageBreak/>
        <w:t xml:space="preserve">выявляли методами </w:t>
      </w:r>
      <w:proofErr w:type="spellStart"/>
      <w:r w:rsidRPr="002515FC">
        <w:rPr>
          <w:rFonts w:ascii="Times New Roman" w:hAnsi="Times New Roman"/>
          <w:w w:val="100"/>
          <w:sz w:val="24"/>
        </w:rPr>
        <w:t>атомноэмиссионной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 </w:t>
      </w:r>
      <w:proofErr w:type="spellStart"/>
      <w:r w:rsidRPr="002515FC">
        <w:rPr>
          <w:rFonts w:ascii="Times New Roman" w:hAnsi="Times New Roman"/>
          <w:w w:val="100"/>
          <w:sz w:val="24"/>
        </w:rPr>
        <w:t>масс­спектрометрии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с использованием </w:t>
      </w:r>
      <w:proofErr w:type="spellStart"/>
      <w:r w:rsidRPr="002515FC">
        <w:rPr>
          <w:rFonts w:ascii="Times New Roman" w:hAnsi="Times New Roman"/>
          <w:w w:val="100"/>
          <w:sz w:val="24"/>
        </w:rPr>
        <w:t>масс­спектрометра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Elan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9000 и </w:t>
      </w:r>
      <w:proofErr w:type="spellStart"/>
      <w:r w:rsidRPr="002515FC">
        <w:rPr>
          <w:rFonts w:ascii="Times New Roman" w:hAnsi="Times New Roman"/>
          <w:w w:val="100"/>
          <w:sz w:val="24"/>
        </w:rPr>
        <w:t>атомноэмиссионного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спектрометра </w:t>
      </w:r>
      <w:proofErr w:type="spellStart"/>
      <w:r w:rsidRPr="002515FC">
        <w:rPr>
          <w:rFonts w:ascii="Times New Roman" w:hAnsi="Times New Roman"/>
          <w:w w:val="100"/>
          <w:sz w:val="24"/>
        </w:rPr>
        <w:t>Optima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2000 V в лаборатории «Центр биотической медицины» (</w:t>
      </w:r>
      <w:proofErr w:type="gramStart"/>
      <w:r w:rsidRPr="002515FC">
        <w:rPr>
          <w:rFonts w:ascii="Times New Roman" w:hAnsi="Times New Roman"/>
          <w:w w:val="100"/>
          <w:sz w:val="24"/>
        </w:rPr>
        <w:t>г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. Москва). Статистическую обработку материала производили с использованием пакета программ MS </w:t>
      </w:r>
      <w:proofErr w:type="spellStart"/>
      <w:r w:rsidRPr="002515FC">
        <w:rPr>
          <w:rFonts w:ascii="Times New Roman" w:hAnsi="Times New Roman"/>
          <w:w w:val="100"/>
          <w:sz w:val="24"/>
        </w:rPr>
        <w:t>Ex</w:t>
      </w:r>
      <w:proofErr w:type="gramStart"/>
      <w:r w:rsidRPr="002515FC">
        <w:rPr>
          <w:rFonts w:ascii="Times New Roman" w:hAnsi="Times New Roman"/>
          <w:w w:val="100"/>
          <w:sz w:val="24"/>
        </w:rPr>
        <w:t>с</w:t>
      </w:r>
      <w:proofErr w:type="gramEnd"/>
      <w:r w:rsidRPr="002515FC">
        <w:rPr>
          <w:rFonts w:ascii="Times New Roman" w:hAnsi="Times New Roman"/>
          <w:w w:val="100"/>
          <w:sz w:val="24"/>
        </w:rPr>
        <w:t>el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 программы STATISTICA </w:t>
      </w:r>
      <w:proofErr w:type="spellStart"/>
      <w:r w:rsidRPr="002515FC">
        <w:rPr>
          <w:rFonts w:ascii="Times New Roman" w:hAnsi="Times New Roman"/>
          <w:w w:val="100"/>
          <w:sz w:val="24"/>
        </w:rPr>
        <w:t>version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6.1. Для оценки нормальности данных использовался тест Шапиро</w:t>
      </w:r>
      <w:r w:rsidRPr="002515FC">
        <w:rPr>
          <w:rFonts w:ascii="Times New Roman" w:eastAsia="MS Mincho" w:hAnsi="MS Mincho" w:cs="MS Mincho" w:hint="eastAsia"/>
          <w:w w:val="100"/>
          <w:sz w:val="24"/>
        </w:rPr>
        <w:t> </w:t>
      </w:r>
      <w:r w:rsidRPr="002515FC">
        <w:rPr>
          <w:rFonts w:ascii="Times New Roman" w:hAnsi="Times New Roman"/>
          <w:w w:val="100"/>
          <w:sz w:val="24"/>
        </w:rPr>
        <w:t>–</w:t>
      </w:r>
      <w:r w:rsidRPr="002515FC">
        <w:rPr>
          <w:rFonts w:ascii="Times New Roman" w:eastAsia="MS Mincho" w:hAnsi="MS Mincho" w:cs="MS Mincho" w:hint="eastAsia"/>
          <w:w w:val="100"/>
          <w:sz w:val="24"/>
        </w:rPr>
        <w:t> </w:t>
      </w:r>
      <w:r w:rsidRPr="002515FC">
        <w:rPr>
          <w:rFonts w:ascii="Times New Roman" w:hAnsi="Times New Roman"/>
          <w:w w:val="100"/>
          <w:sz w:val="24"/>
        </w:rPr>
        <w:t xml:space="preserve">Вилка. </w:t>
      </w:r>
      <w:r w:rsidRPr="002515FC">
        <w:rPr>
          <w:rFonts w:ascii="Times New Roman" w:hAnsi="Times New Roman"/>
          <w:i/>
          <w:iCs/>
          <w:w w:val="100"/>
          <w:sz w:val="24"/>
        </w:rPr>
        <w:t>Результаты</w:t>
      </w:r>
      <w:r w:rsidRPr="002515FC">
        <w:rPr>
          <w:rFonts w:ascii="Times New Roman" w:hAnsi="Times New Roman"/>
          <w:w w:val="100"/>
          <w:sz w:val="24"/>
        </w:rPr>
        <w:t xml:space="preserve">. Установлено, что содержание </w:t>
      </w:r>
      <w:proofErr w:type="spellStart"/>
      <w:r w:rsidRPr="002515FC">
        <w:rPr>
          <w:rFonts w:ascii="Times New Roman" w:hAnsi="Times New Roman"/>
          <w:w w:val="100"/>
          <w:sz w:val="24"/>
        </w:rPr>
        <w:t>Zn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в волосах мужчин, проживающих на востоке области, выше, чем у мужчин Центральной и Западной зон, в 1,6 и 1,3 раза соответственно. </w:t>
      </w:r>
      <w:proofErr w:type="gramStart"/>
      <w:r w:rsidRPr="002515FC">
        <w:rPr>
          <w:rFonts w:ascii="Times New Roman" w:hAnsi="Times New Roman"/>
          <w:w w:val="100"/>
          <w:sz w:val="24"/>
        </w:rPr>
        <w:t xml:space="preserve">Уровень </w:t>
      </w:r>
      <w:proofErr w:type="spellStart"/>
      <w:r w:rsidRPr="002515FC">
        <w:rPr>
          <w:rFonts w:ascii="Times New Roman" w:hAnsi="Times New Roman"/>
          <w:w w:val="100"/>
          <w:sz w:val="24"/>
        </w:rPr>
        <w:t>Zn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в волосах женщин в Восточной зоне больше, чем в Центральной и Западной, в 1,9 и 1,5 раза соответственно.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Содержание </w:t>
      </w:r>
      <w:proofErr w:type="spellStart"/>
      <w:r w:rsidRPr="002515FC">
        <w:rPr>
          <w:rFonts w:ascii="Times New Roman" w:hAnsi="Times New Roman"/>
          <w:w w:val="100"/>
          <w:sz w:val="24"/>
        </w:rPr>
        <w:t>Cu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в волосах жителей Центральной и Восточной зон превышало таковое Западной зоны на 10 (</w:t>
      </w:r>
      <w:proofErr w:type="spellStart"/>
      <w:r w:rsidRPr="002515FC">
        <w:rPr>
          <w:rFonts w:ascii="Times New Roman" w:hAnsi="Times New Roman"/>
          <w:w w:val="100"/>
          <w:sz w:val="24"/>
        </w:rPr>
        <w:t>p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= 0,016) и 20</w:t>
      </w:r>
      <w:r w:rsidRPr="002515FC">
        <w:rPr>
          <w:rFonts w:ascii="Times New Roman"/>
          <w:w w:val="100"/>
          <w:sz w:val="24"/>
        </w:rPr>
        <w:t> </w:t>
      </w:r>
      <w:r w:rsidRPr="002515FC">
        <w:rPr>
          <w:rFonts w:ascii="Times New Roman" w:hAnsi="Times New Roman"/>
          <w:w w:val="100"/>
          <w:sz w:val="24"/>
        </w:rPr>
        <w:t>% (</w:t>
      </w:r>
      <w:proofErr w:type="spellStart"/>
      <w:r w:rsidRPr="002515FC">
        <w:rPr>
          <w:rFonts w:ascii="Times New Roman" w:hAnsi="Times New Roman"/>
          <w:w w:val="100"/>
          <w:sz w:val="24"/>
        </w:rPr>
        <w:t>p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&lt; 0,001) соответственно. Полученные </w:t>
      </w:r>
      <w:proofErr w:type="spellStart"/>
      <w:r w:rsidRPr="002515FC">
        <w:rPr>
          <w:rFonts w:ascii="Times New Roman" w:hAnsi="Times New Roman"/>
          <w:w w:val="100"/>
          <w:sz w:val="24"/>
        </w:rPr>
        <w:t>референтные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значения содержания </w:t>
      </w:r>
      <w:proofErr w:type="spellStart"/>
      <w:r w:rsidRPr="002515FC">
        <w:rPr>
          <w:rFonts w:ascii="Times New Roman" w:hAnsi="Times New Roman"/>
          <w:w w:val="100"/>
          <w:sz w:val="24"/>
        </w:rPr>
        <w:t>Cd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 </w:t>
      </w:r>
      <w:proofErr w:type="spellStart"/>
      <w:r w:rsidRPr="002515FC">
        <w:rPr>
          <w:rFonts w:ascii="Times New Roman" w:hAnsi="Times New Roman"/>
          <w:w w:val="100"/>
          <w:sz w:val="24"/>
        </w:rPr>
        <w:t>Pb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в волосах жителей Восточной зоны превышали соответствующие общероссийские уровни. Ранговое соотношение территорий Приволжского федерального округа (ПФО) и Уральского федерального округа, находящихся на границе с Оренбургской областью, показывает, что среди мужского населения Оренбуржья наблюдается дефицит </w:t>
      </w:r>
      <w:proofErr w:type="spellStart"/>
      <w:r w:rsidRPr="002515FC">
        <w:rPr>
          <w:rFonts w:ascii="Times New Roman" w:hAnsi="Times New Roman"/>
          <w:w w:val="100"/>
          <w:sz w:val="24"/>
        </w:rPr>
        <w:t>Zn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(ранг 14). У женщин Оренбургской области установлено максимальное для ПФО содержание в волосах </w:t>
      </w:r>
      <w:proofErr w:type="spellStart"/>
      <w:r w:rsidRPr="002515FC">
        <w:rPr>
          <w:rFonts w:ascii="Times New Roman" w:hAnsi="Times New Roman"/>
          <w:w w:val="100"/>
          <w:sz w:val="24"/>
        </w:rPr>
        <w:t>Cu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(ранг 2), </w:t>
      </w:r>
      <w:proofErr w:type="spellStart"/>
      <w:r w:rsidRPr="002515FC">
        <w:rPr>
          <w:rFonts w:ascii="Times New Roman" w:hAnsi="Times New Roman"/>
          <w:w w:val="100"/>
          <w:sz w:val="24"/>
        </w:rPr>
        <w:t>Cd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 </w:t>
      </w:r>
      <w:proofErr w:type="spellStart"/>
      <w:r w:rsidRPr="002515FC">
        <w:rPr>
          <w:rFonts w:ascii="Times New Roman" w:hAnsi="Times New Roman"/>
          <w:w w:val="100"/>
          <w:sz w:val="24"/>
        </w:rPr>
        <w:t>Pb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(ранг 3, 4). </w:t>
      </w:r>
      <w:r w:rsidRPr="002515FC">
        <w:rPr>
          <w:rFonts w:ascii="Times New Roman" w:hAnsi="Times New Roman"/>
          <w:i/>
          <w:iCs/>
          <w:w w:val="100"/>
          <w:sz w:val="24"/>
        </w:rPr>
        <w:t>Вывод</w:t>
      </w:r>
      <w:r w:rsidRPr="002515FC">
        <w:rPr>
          <w:rFonts w:ascii="Times New Roman" w:hAnsi="Times New Roman"/>
          <w:w w:val="100"/>
          <w:sz w:val="24"/>
        </w:rPr>
        <w:t xml:space="preserve">. Благополучными по изучаемым элементам регионами являются Республики Башкортостан, Татарстан и Самарская область. К </w:t>
      </w:r>
      <w:proofErr w:type="gramStart"/>
      <w:r w:rsidRPr="002515FC">
        <w:rPr>
          <w:rFonts w:ascii="Times New Roman" w:hAnsi="Times New Roman"/>
          <w:w w:val="100"/>
          <w:sz w:val="24"/>
        </w:rPr>
        <w:t>неблагоприятным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относятся Оренбургская и Челябинская области. 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b/>
          <w:bCs/>
          <w:w w:val="100"/>
          <w:sz w:val="24"/>
        </w:rPr>
        <w:t>Ключевые слова</w:t>
      </w:r>
      <w:r w:rsidRPr="002515FC">
        <w:rPr>
          <w:rFonts w:ascii="Times New Roman" w:hAnsi="Times New Roman"/>
          <w:b/>
          <w:bCs/>
          <w:caps/>
          <w:w w:val="100"/>
          <w:sz w:val="24"/>
        </w:rPr>
        <w:t>:</w:t>
      </w:r>
      <w:r w:rsidRPr="002515FC">
        <w:rPr>
          <w:rFonts w:ascii="Times New Roman" w:hAnsi="Times New Roman"/>
          <w:w w:val="100"/>
          <w:sz w:val="24"/>
        </w:rPr>
        <w:t xml:space="preserve"> микроэлементы, токсичные элементы, волосы, население, ранговое соотношение, заболеваемость</w:t>
      </w:r>
    </w:p>
    <w:p w:rsidR="002515FC" w:rsidRPr="002515FC" w:rsidRDefault="002515FC" w:rsidP="002515FC">
      <w:pPr>
        <w:pStyle w:val="a3"/>
        <w:rPr>
          <w:rFonts w:ascii="Times New Roman" w:hAnsi="Times New Roman"/>
          <w:sz w:val="24"/>
        </w:rPr>
      </w:pPr>
    </w:p>
    <w:p w:rsidR="002515FC" w:rsidRPr="00EF1881" w:rsidRDefault="002515FC" w:rsidP="002515FC">
      <w:pPr>
        <w:rPr>
          <w:rFonts w:ascii="Times New Roman" w:hAnsi="Times New Roman"/>
          <w:sz w:val="24"/>
          <w:lang w:val="en-US"/>
        </w:rPr>
      </w:pPr>
    </w:p>
    <w:p w:rsidR="002515FC" w:rsidRPr="00EF1881" w:rsidRDefault="002515FC" w:rsidP="002515FC">
      <w:pPr>
        <w:pStyle w:val="a4"/>
        <w:spacing w:after="57"/>
        <w:rPr>
          <w:rFonts w:ascii="Times New Roman" w:hAnsi="Times New Roman"/>
          <w:sz w:val="24"/>
          <w:lang w:val="en-US"/>
        </w:rPr>
      </w:pPr>
      <w:r w:rsidRPr="002515FC">
        <w:rPr>
          <w:rFonts w:ascii="Times New Roman" w:hAnsi="Times New Roman"/>
          <w:sz w:val="24"/>
        </w:rPr>
        <w:t>УДК</w:t>
      </w:r>
      <w:r w:rsidRPr="00EF1881">
        <w:rPr>
          <w:rFonts w:ascii="Times New Roman" w:hAnsi="Times New Roman"/>
          <w:sz w:val="24"/>
          <w:lang w:val="en-US"/>
        </w:rPr>
        <w:t xml:space="preserve"> 546.13</w:t>
      </w:r>
      <w:r w:rsidRPr="00EF1881">
        <w:rPr>
          <w:rFonts w:ascii="Times New Roman" w:eastAsia="MS Mincho" w:hAnsi="MS Mincho" w:cs="MS Mincho" w:hint="eastAsia"/>
          <w:sz w:val="24"/>
          <w:lang w:val="en-US"/>
        </w:rPr>
        <w:t> </w:t>
      </w:r>
      <w:r w:rsidRPr="00EF1881">
        <w:rPr>
          <w:rFonts w:ascii="Times New Roman" w:hAnsi="Times New Roman"/>
          <w:sz w:val="24"/>
          <w:lang w:val="en-US"/>
        </w:rPr>
        <w:t>:</w:t>
      </w:r>
      <w:r w:rsidRPr="00EF1881">
        <w:rPr>
          <w:rFonts w:ascii="Times New Roman" w:eastAsia="MS Mincho" w:hAnsi="MS Mincho" w:cs="MS Mincho" w:hint="eastAsia"/>
          <w:sz w:val="24"/>
          <w:lang w:val="en-US"/>
        </w:rPr>
        <w:t> </w:t>
      </w:r>
      <w:r w:rsidRPr="00EF1881">
        <w:rPr>
          <w:rFonts w:ascii="Times New Roman" w:hAnsi="Times New Roman"/>
          <w:sz w:val="24"/>
          <w:lang w:val="en-US"/>
        </w:rPr>
        <w:t xml:space="preserve">613.63 </w:t>
      </w:r>
    </w:p>
    <w:p w:rsidR="002515FC" w:rsidRPr="002515FC" w:rsidRDefault="002515FC" w:rsidP="002515FC">
      <w:pPr>
        <w:pStyle w:val="a5"/>
        <w:spacing w:after="57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>СЛЕДОВЫЕ КОНЦЕНТРАЦИИ ХЛОРОРГАНИЧЕСКИХ СОЕДИНЕНИЙ В БИОЛОГИЧЕСКИХ ЖИДКОСТЯХ ЖИТЕЛЕЙ ЮГА ДАЛЬНЕГО ВОСТОКА РОССИИ</w:t>
      </w:r>
    </w:p>
    <w:p w:rsidR="002515FC" w:rsidRPr="002515FC" w:rsidRDefault="002515FC" w:rsidP="002515FC">
      <w:pPr>
        <w:pStyle w:val="a6"/>
        <w:spacing w:after="57"/>
        <w:rPr>
          <w:rFonts w:ascii="Times New Roman" w:hAnsi="Times New Roman"/>
        </w:rPr>
      </w:pPr>
      <w:r w:rsidRPr="002515FC">
        <w:rPr>
          <w:rFonts w:ascii="Times New Roman" w:hAnsi="Times New Roman"/>
        </w:rPr>
        <w:t xml:space="preserve">© 2019 г. </w:t>
      </w:r>
      <w:r w:rsidRPr="002515FC">
        <w:rPr>
          <w:rFonts w:ascii="Times New Roman" w:hAnsi="Times New Roman"/>
          <w:vertAlign w:val="superscript"/>
        </w:rPr>
        <w:t>1</w:t>
      </w:r>
      <w:r w:rsidRPr="002515FC">
        <w:rPr>
          <w:rFonts w:ascii="Times New Roman" w:hAnsi="Times New Roman"/>
        </w:rPr>
        <w:t xml:space="preserve">В. Ю. Цыганков, </w:t>
      </w:r>
      <w:r w:rsidRPr="002515FC">
        <w:rPr>
          <w:rFonts w:ascii="Times New Roman" w:hAnsi="Times New Roman"/>
          <w:vertAlign w:val="superscript"/>
        </w:rPr>
        <w:t>1</w:t>
      </w:r>
      <w:r w:rsidRPr="002515FC">
        <w:rPr>
          <w:rFonts w:ascii="Times New Roman" w:hAnsi="Times New Roman"/>
        </w:rPr>
        <w:t xml:space="preserve">М. В. Ярыгина, </w:t>
      </w:r>
      <w:r w:rsidRPr="002515FC">
        <w:rPr>
          <w:rFonts w:ascii="Times New Roman" w:hAnsi="Times New Roman"/>
          <w:vertAlign w:val="superscript"/>
        </w:rPr>
        <w:t>2,3</w:t>
      </w:r>
      <w:r w:rsidRPr="002515FC">
        <w:rPr>
          <w:rFonts w:ascii="Times New Roman" w:hAnsi="Times New Roman"/>
        </w:rPr>
        <w:t xml:space="preserve">О. Н. Лукьянова, </w:t>
      </w:r>
      <w:r w:rsidRPr="002515FC">
        <w:rPr>
          <w:rFonts w:ascii="Times New Roman" w:hAnsi="Times New Roman"/>
          <w:vertAlign w:val="superscript"/>
        </w:rPr>
        <w:t>1</w:t>
      </w:r>
      <w:r w:rsidRPr="002515FC">
        <w:rPr>
          <w:rFonts w:ascii="Times New Roman" w:hAnsi="Times New Roman"/>
        </w:rPr>
        <w:t xml:space="preserve">М. Д. Боярова, </w:t>
      </w:r>
      <w:r w:rsidRPr="002515FC">
        <w:rPr>
          <w:rFonts w:ascii="Times New Roman" w:hAnsi="Times New Roman"/>
        </w:rPr>
        <w:br/>
      </w:r>
      <w:r w:rsidRPr="002515FC">
        <w:rPr>
          <w:rFonts w:ascii="Times New Roman" w:hAnsi="Times New Roman"/>
          <w:vertAlign w:val="superscript"/>
        </w:rPr>
        <w:t>1</w:t>
      </w:r>
      <w:r w:rsidRPr="002515FC">
        <w:rPr>
          <w:rFonts w:ascii="Times New Roman" w:hAnsi="Times New Roman"/>
        </w:rPr>
        <w:t xml:space="preserve">Н. И. Ерофеева, </w:t>
      </w:r>
      <w:r w:rsidRPr="002515FC">
        <w:rPr>
          <w:rFonts w:ascii="Times New Roman" w:hAnsi="Times New Roman"/>
          <w:vertAlign w:val="superscript"/>
        </w:rPr>
        <w:t>4</w:t>
      </w:r>
      <w:r w:rsidRPr="002515FC">
        <w:rPr>
          <w:rFonts w:ascii="Times New Roman" w:hAnsi="Times New Roman"/>
        </w:rPr>
        <w:t xml:space="preserve">С. В. </w:t>
      </w:r>
      <w:proofErr w:type="spellStart"/>
      <w:r w:rsidRPr="002515FC">
        <w:rPr>
          <w:rFonts w:ascii="Times New Roman" w:hAnsi="Times New Roman"/>
        </w:rPr>
        <w:t>Гамова</w:t>
      </w:r>
      <w:proofErr w:type="spellEnd"/>
      <w:r w:rsidRPr="002515FC">
        <w:rPr>
          <w:rFonts w:ascii="Times New Roman" w:hAnsi="Times New Roman"/>
        </w:rPr>
        <w:t xml:space="preserve">, </w:t>
      </w:r>
      <w:r w:rsidRPr="002515FC">
        <w:rPr>
          <w:rFonts w:ascii="Times New Roman" w:hAnsi="Times New Roman"/>
          <w:vertAlign w:val="superscript"/>
        </w:rPr>
        <w:t>1</w:t>
      </w:r>
      <w:r w:rsidRPr="002515FC">
        <w:rPr>
          <w:rFonts w:ascii="Times New Roman" w:hAnsi="Times New Roman"/>
        </w:rPr>
        <w:t xml:space="preserve">А. Н. </w:t>
      </w:r>
      <w:proofErr w:type="spellStart"/>
      <w:r w:rsidRPr="002515FC">
        <w:rPr>
          <w:rFonts w:ascii="Times New Roman" w:hAnsi="Times New Roman"/>
        </w:rPr>
        <w:t>Гумовский</w:t>
      </w:r>
      <w:proofErr w:type="spellEnd"/>
      <w:r w:rsidRPr="002515FC">
        <w:rPr>
          <w:rFonts w:ascii="Times New Roman" w:hAnsi="Times New Roman"/>
        </w:rPr>
        <w:t xml:space="preserve">, </w:t>
      </w:r>
      <w:r w:rsidRPr="002515FC">
        <w:rPr>
          <w:rFonts w:ascii="Times New Roman" w:hAnsi="Times New Roman"/>
          <w:vertAlign w:val="superscript"/>
        </w:rPr>
        <w:t xml:space="preserve">1 </w:t>
      </w:r>
      <w:r w:rsidRPr="002515FC">
        <w:rPr>
          <w:rFonts w:ascii="Times New Roman" w:hAnsi="Times New Roman"/>
        </w:rPr>
        <w:t>П. Ф. Кику</w:t>
      </w:r>
    </w:p>
    <w:p w:rsidR="002515FC" w:rsidRPr="002515FC" w:rsidRDefault="002515FC" w:rsidP="002515FC">
      <w:pPr>
        <w:pStyle w:val="a7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  <w:vertAlign w:val="superscript"/>
        </w:rPr>
        <w:t>1</w:t>
      </w:r>
      <w:r w:rsidRPr="002515FC">
        <w:rPr>
          <w:rFonts w:ascii="Times New Roman" w:hAnsi="Times New Roman"/>
          <w:w w:val="100"/>
          <w:sz w:val="24"/>
        </w:rPr>
        <w:t xml:space="preserve">Школа биомедицины ФГАОУ </w:t>
      </w:r>
      <w:proofErr w:type="gramStart"/>
      <w:r w:rsidRPr="002515FC">
        <w:rPr>
          <w:rFonts w:ascii="Times New Roman" w:hAnsi="Times New Roman"/>
          <w:w w:val="100"/>
          <w:sz w:val="24"/>
        </w:rPr>
        <w:t>ВО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«Дальневосточный федеральный университет»;</w:t>
      </w:r>
    </w:p>
    <w:p w:rsidR="002515FC" w:rsidRPr="002515FC" w:rsidRDefault="002515FC" w:rsidP="002515FC">
      <w:pPr>
        <w:pStyle w:val="a7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  <w:vertAlign w:val="superscript"/>
        </w:rPr>
        <w:t>2</w:t>
      </w:r>
      <w:r w:rsidRPr="002515FC">
        <w:rPr>
          <w:rFonts w:ascii="Times New Roman" w:hAnsi="Times New Roman"/>
          <w:w w:val="100"/>
          <w:sz w:val="24"/>
        </w:rPr>
        <w:t xml:space="preserve">Школа естественных наук ФГАОУ </w:t>
      </w:r>
      <w:proofErr w:type="gramStart"/>
      <w:r w:rsidRPr="002515FC">
        <w:rPr>
          <w:rFonts w:ascii="Times New Roman" w:hAnsi="Times New Roman"/>
          <w:w w:val="100"/>
          <w:sz w:val="24"/>
        </w:rPr>
        <w:t>ВО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«Дальневосточный федеральный университет»; </w:t>
      </w:r>
      <w:r w:rsidRPr="002515FC">
        <w:rPr>
          <w:rFonts w:ascii="Times New Roman" w:hAnsi="Times New Roman"/>
          <w:w w:val="100"/>
          <w:sz w:val="24"/>
          <w:vertAlign w:val="superscript"/>
        </w:rPr>
        <w:t>3</w:t>
      </w:r>
      <w:r w:rsidRPr="002515FC">
        <w:rPr>
          <w:rFonts w:ascii="Times New Roman" w:hAnsi="Times New Roman"/>
          <w:w w:val="100"/>
          <w:sz w:val="24"/>
        </w:rPr>
        <w:t xml:space="preserve">ФГБНУ «Тихоокеанский </w:t>
      </w:r>
      <w:proofErr w:type="spellStart"/>
      <w:r w:rsidRPr="002515FC">
        <w:rPr>
          <w:rFonts w:ascii="Times New Roman" w:hAnsi="Times New Roman"/>
          <w:w w:val="100"/>
          <w:sz w:val="24"/>
        </w:rPr>
        <w:t>научно­исследовательский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рыбохозяйственный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центр» (</w:t>
      </w:r>
      <w:proofErr w:type="spellStart"/>
      <w:r w:rsidRPr="002515FC">
        <w:rPr>
          <w:rFonts w:ascii="Times New Roman" w:hAnsi="Times New Roman"/>
          <w:w w:val="100"/>
          <w:sz w:val="24"/>
        </w:rPr>
        <w:t>ТИНРО­центр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); </w:t>
      </w:r>
      <w:r w:rsidRPr="002515FC">
        <w:rPr>
          <w:rFonts w:ascii="Times New Roman" w:hAnsi="Times New Roman"/>
          <w:w w:val="100"/>
          <w:sz w:val="24"/>
          <w:vertAlign w:val="superscript"/>
        </w:rPr>
        <w:t>4</w:t>
      </w:r>
      <w:r w:rsidRPr="002515FC">
        <w:rPr>
          <w:rFonts w:ascii="Times New Roman" w:hAnsi="Times New Roman"/>
          <w:w w:val="100"/>
          <w:sz w:val="24"/>
        </w:rPr>
        <w:t xml:space="preserve">ФГБУЗ «Дальневосточный окружной медицинский центр Федерального </w:t>
      </w:r>
      <w:proofErr w:type="spellStart"/>
      <w:r w:rsidRPr="002515FC">
        <w:rPr>
          <w:rFonts w:ascii="Times New Roman" w:hAnsi="Times New Roman"/>
          <w:w w:val="100"/>
          <w:sz w:val="24"/>
        </w:rPr>
        <w:t>медико­биологического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агентства России», г. Владивосток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</w:rPr>
        <w:t xml:space="preserve">Проблема накопления хлорорганических соединений (ХОС) в организме человека весьма актуальна, поскольку эти вещества обладают потенциальными </w:t>
      </w:r>
      <w:proofErr w:type="spellStart"/>
      <w:r w:rsidRPr="002515FC">
        <w:rPr>
          <w:rFonts w:ascii="Times New Roman" w:hAnsi="Times New Roman"/>
          <w:w w:val="100"/>
          <w:sz w:val="24"/>
        </w:rPr>
        <w:t>тератогенными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канцерогенными, гормональными, неврологическими и иммунологическими свойствами. В связи с этим </w:t>
      </w:r>
      <w:r w:rsidRPr="002515FC">
        <w:rPr>
          <w:rFonts w:ascii="Times New Roman" w:hAnsi="Times New Roman"/>
          <w:i/>
          <w:iCs/>
          <w:w w:val="100"/>
          <w:sz w:val="24"/>
        </w:rPr>
        <w:t>целью</w:t>
      </w:r>
      <w:r w:rsidRPr="002515FC">
        <w:rPr>
          <w:rFonts w:ascii="Times New Roman" w:hAnsi="Times New Roman"/>
          <w:w w:val="100"/>
          <w:sz w:val="24"/>
        </w:rPr>
        <w:t xml:space="preserve"> работы явилось выявление остаточных уровней содержания хлорорганических соединений – </w:t>
      </w:r>
      <w:r w:rsidRPr="002515FC">
        <w:rPr>
          <w:rFonts w:ascii="Times New Roman" w:hAnsi="Times New Roman" w:cs="Times New Roman Cyr"/>
          <w:w w:val="100"/>
          <w:sz w:val="24"/>
        </w:rPr>
        <w:t>α</w:t>
      </w:r>
      <w:r w:rsidRPr="002515FC">
        <w:rPr>
          <w:rFonts w:ascii="Times New Roman" w:hAnsi="Times New Roman"/>
          <w:w w:val="100"/>
          <w:sz w:val="24"/>
        </w:rPr>
        <w:t xml:space="preserve">­, </w:t>
      </w:r>
      <w:r w:rsidRPr="002515FC">
        <w:rPr>
          <w:rFonts w:ascii="Times New Roman" w:hAnsi="Times New Roman" w:cs="Times New Roman Cyr"/>
          <w:w w:val="100"/>
          <w:sz w:val="24"/>
        </w:rPr>
        <w:t>β</w:t>
      </w:r>
      <w:r w:rsidRPr="002515FC">
        <w:rPr>
          <w:rFonts w:ascii="Times New Roman" w:hAnsi="Times New Roman"/>
          <w:w w:val="100"/>
          <w:sz w:val="24"/>
        </w:rPr>
        <w:t xml:space="preserve">­, </w:t>
      </w:r>
      <w:r w:rsidRPr="002515FC">
        <w:rPr>
          <w:rFonts w:ascii="Times New Roman" w:hAnsi="Times New Roman" w:cs="Times New Roman Cyr"/>
          <w:w w:val="100"/>
          <w:sz w:val="24"/>
        </w:rPr>
        <w:t>γ</w:t>
      </w:r>
      <w:r w:rsidRPr="002515FC">
        <w:rPr>
          <w:rFonts w:ascii="Times New Roman" w:hAnsi="Times New Roman"/>
          <w:w w:val="100"/>
          <w:sz w:val="24"/>
        </w:rPr>
        <w:t xml:space="preserve">­гексахлорциклогексана (ГХЦГ), </w:t>
      </w:r>
      <w:proofErr w:type="spellStart"/>
      <w:r w:rsidRPr="002515FC">
        <w:rPr>
          <w:rFonts w:ascii="Times New Roman" w:hAnsi="Times New Roman"/>
          <w:w w:val="100"/>
          <w:sz w:val="24"/>
        </w:rPr>
        <w:t>дихлордифенилтрихлорэтана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(ДДТ), </w:t>
      </w:r>
      <w:proofErr w:type="spellStart"/>
      <w:r w:rsidRPr="002515FC">
        <w:rPr>
          <w:rFonts w:ascii="Times New Roman" w:hAnsi="Times New Roman"/>
          <w:w w:val="100"/>
          <w:sz w:val="24"/>
        </w:rPr>
        <w:t>дихлордифенилдихлорэтана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</w:t>
      </w:r>
      <w:proofErr w:type="spellStart"/>
      <w:r w:rsidRPr="002515FC">
        <w:rPr>
          <w:rFonts w:ascii="Times New Roman" w:hAnsi="Times New Roman"/>
          <w:w w:val="100"/>
          <w:sz w:val="24"/>
        </w:rPr>
        <w:t>дихлордифенилдихлорэтилена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(ДДЕ) – в крови и моче жителей юга Дальнего Востока России. </w:t>
      </w:r>
      <w:r w:rsidRPr="002515FC">
        <w:rPr>
          <w:rFonts w:ascii="Times New Roman" w:hAnsi="Times New Roman"/>
          <w:i/>
          <w:iCs/>
          <w:w w:val="100"/>
          <w:sz w:val="24"/>
        </w:rPr>
        <w:t>Методы</w:t>
      </w:r>
      <w:r w:rsidRPr="002515FC">
        <w:rPr>
          <w:rFonts w:ascii="Times New Roman" w:hAnsi="Times New Roman"/>
          <w:w w:val="100"/>
          <w:sz w:val="24"/>
        </w:rPr>
        <w:t xml:space="preserve">. Исследованы моча и кровь жителей юга Дальневосточного региона </w:t>
      </w:r>
      <w:r w:rsidRPr="002515FC">
        <w:rPr>
          <w:rFonts w:ascii="Times New Roman" w:hAnsi="Times New Roman"/>
          <w:w w:val="100"/>
          <w:sz w:val="24"/>
        </w:rPr>
        <w:lastRenderedPageBreak/>
        <w:t xml:space="preserve">России на содержание следовых концентраций ХОС методом газовой </w:t>
      </w:r>
      <w:proofErr w:type="spellStart"/>
      <w:r w:rsidRPr="002515FC">
        <w:rPr>
          <w:rFonts w:ascii="Times New Roman" w:hAnsi="Times New Roman"/>
          <w:w w:val="100"/>
          <w:sz w:val="24"/>
        </w:rPr>
        <w:t>хромато­масс­спектрометрии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. </w:t>
      </w:r>
      <w:r w:rsidRPr="002515FC">
        <w:rPr>
          <w:rFonts w:ascii="Times New Roman" w:hAnsi="Times New Roman"/>
          <w:i/>
          <w:iCs/>
          <w:w w:val="100"/>
          <w:sz w:val="24"/>
        </w:rPr>
        <w:t>Результаты</w:t>
      </w:r>
      <w:r w:rsidRPr="002515FC">
        <w:rPr>
          <w:rFonts w:ascii="Times New Roman" w:hAnsi="Times New Roman"/>
          <w:w w:val="100"/>
          <w:sz w:val="24"/>
        </w:rPr>
        <w:t xml:space="preserve">. В моче выявлен широкий спектр стойких органических веществ: </w:t>
      </w:r>
      <w:r w:rsidRPr="002515FC">
        <w:rPr>
          <w:rFonts w:ascii="Times New Roman" w:hAnsi="Times New Roman" w:cs="Times New Roman Cyr"/>
          <w:w w:val="100"/>
          <w:sz w:val="24"/>
        </w:rPr>
        <w:t>α</w:t>
      </w:r>
      <w:r w:rsidRPr="002515FC">
        <w:rPr>
          <w:rFonts w:ascii="Times New Roman" w:hAnsi="Times New Roman"/>
          <w:w w:val="100"/>
          <w:sz w:val="24"/>
        </w:rPr>
        <w:t xml:space="preserve">­ и </w:t>
      </w:r>
      <w:r w:rsidRPr="002515FC">
        <w:rPr>
          <w:rFonts w:ascii="Times New Roman" w:hAnsi="Times New Roman" w:cs="Times New Roman Cyr"/>
          <w:w w:val="100"/>
          <w:sz w:val="24"/>
        </w:rPr>
        <w:t>γ</w:t>
      </w:r>
      <w:r w:rsidRPr="002515FC">
        <w:rPr>
          <w:rFonts w:ascii="Times New Roman" w:hAnsi="Times New Roman"/>
          <w:w w:val="100"/>
          <w:sz w:val="24"/>
        </w:rPr>
        <w:t xml:space="preserve">­изомеры ГХЦГ, ДДТ, ДДЕ. В крови из всех ХОС обнаружен только </w:t>
      </w:r>
      <w:r w:rsidRPr="002515FC">
        <w:rPr>
          <w:rFonts w:ascii="Times New Roman" w:hAnsi="Times New Roman" w:cs="Times New Roman Cyr"/>
          <w:w w:val="100"/>
          <w:sz w:val="24"/>
        </w:rPr>
        <w:t>β</w:t>
      </w:r>
      <w:r w:rsidRPr="002515FC">
        <w:rPr>
          <w:rFonts w:ascii="Times New Roman" w:hAnsi="Times New Roman"/>
          <w:w w:val="100"/>
          <w:sz w:val="24"/>
        </w:rPr>
        <w:t xml:space="preserve">­изомер ГХЦГ. </w:t>
      </w:r>
      <w:r w:rsidRPr="002515FC">
        <w:rPr>
          <w:rFonts w:ascii="Times New Roman" w:hAnsi="Times New Roman"/>
          <w:i/>
          <w:iCs/>
          <w:w w:val="100"/>
          <w:sz w:val="24"/>
        </w:rPr>
        <w:t>Выводы</w:t>
      </w:r>
      <w:r w:rsidRPr="002515FC">
        <w:rPr>
          <w:rFonts w:ascii="Times New Roman" w:hAnsi="Times New Roman"/>
          <w:w w:val="100"/>
          <w:sz w:val="24"/>
        </w:rPr>
        <w:t xml:space="preserve">. Спектр видов ХОС в моче говорит о возможностях выведения их организмом, однако обнаружение в крови только </w:t>
      </w:r>
      <w:r w:rsidRPr="002515FC">
        <w:rPr>
          <w:rFonts w:ascii="Times New Roman" w:hAnsi="Times New Roman" w:cs="Times New Roman Cyr"/>
          <w:w w:val="100"/>
          <w:sz w:val="24"/>
        </w:rPr>
        <w:t>β</w:t>
      </w:r>
      <w:r w:rsidRPr="002515FC">
        <w:rPr>
          <w:rFonts w:ascii="Times New Roman" w:hAnsi="Times New Roman"/>
          <w:w w:val="100"/>
          <w:sz w:val="24"/>
        </w:rPr>
        <w:t>­ГХЦГ указывает на более долгое удерживание последнего как самого устойчивого изомера. Сравнительная оценка полученных результатов с таковыми других авторов показала, что выявленные концентрации ХОС в крови жителей Дальнего Востока ниже, чем в типичных аграрных странах, и обнаруживаются не более чем у 30</w:t>
      </w:r>
      <w:r w:rsidRPr="002515FC">
        <w:rPr>
          <w:rFonts w:ascii="Times New Roman"/>
          <w:w w:val="100"/>
          <w:sz w:val="24"/>
        </w:rPr>
        <w:t> </w:t>
      </w:r>
      <w:r w:rsidRPr="002515FC">
        <w:rPr>
          <w:rFonts w:ascii="Times New Roman" w:hAnsi="Times New Roman"/>
          <w:w w:val="100"/>
          <w:sz w:val="24"/>
        </w:rPr>
        <w:t>% выборки.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2515FC">
        <w:rPr>
          <w:rFonts w:ascii="Times New Roman" w:hAnsi="Times New Roman"/>
          <w:w w:val="100"/>
          <w:sz w:val="24"/>
        </w:rPr>
        <w:t xml:space="preserve"> изомеры </w:t>
      </w:r>
      <w:proofErr w:type="spellStart"/>
      <w:r w:rsidRPr="002515FC">
        <w:rPr>
          <w:rFonts w:ascii="Times New Roman" w:hAnsi="Times New Roman"/>
          <w:w w:val="100"/>
          <w:sz w:val="24"/>
        </w:rPr>
        <w:t>гексахлорциклогексана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</w:t>
      </w:r>
      <w:proofErr w:type="spellStart"/>
      <w:r w:rsidRPr="002515FC">
        <w:rPr>
          <w:rFonts w:ascii="Times New Roman" w:hAnsi="Times New Roman"/>
          <w:w w:val="100"/>
          <w:sz w:val="24"/>
        </w:rPr>
        <w:t>дихлордифенилтрихлорэтан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 его метаболиты, кровь, моча, юг Дальнего Востока России</w:t>
      </w:r>
    </w:p>
    <w:p w:rsidR="002515FC" w:rsidRPr="002515FC" w:rsidRDefault="002515FC" w:rsidP="002515FC">
      <w:pPr>
        <w:pStyle w:val="a3"/>
        <w:rPr>
          <w:rFonts w:ascii="Times New Roman" w:hAnsi="Times New Roman"/>
          <w:sz w:val="24"/>
        </w:rPr>
      </w:pPr>
    </w:p>
    <w:p w:rsidR="002515FC" w:rsidRPr="002515FC" w:rsidRDefault="002515FC" w:rsidP="002515FC">
      <w:pPr>
        <w:pStyle w:val="a4"/>
        <w:rPr>
          <w:rFonts w:ascii="Times New Roman" w:hAnsi="Times New Roman"/>
          <w:caps/>
          <w:sz w:val="24"/>
        </w:rPr>
      </w:pPr>
      <w:r w:rsidRPr="002515FC">
        <w:rPr>
          <w:rFonts w:ascii="Times New Roman" w:hAnsi="Times New Roman"/>
          <w:sz w:val="24"/>
        </w:rPr>
        <w:t>УДК 612.017.2­054.6­057.875</w:t>
      </w:r>
      <w:r w:rsidRPr="002515FC">
        <w:rPr>
          <w:rFonts w:ascii="Times New Roman" w:eastAsia="MS Mincho" w:hAnsi="MS Mincho" w:cs="MS Mincho" w:hint="eastAsia"/>
          <w:sz w:val="24"/>
        </w:rPr>
        <w:t> </w:t>
      </w:r>
      <w:r w:rsidRPr="002515FC">
        <w:rPr>
          <w:rFonts w:ascii="Times New Roman" w:hAnsi="Times New Roman"/>
          <w:sz w:val="24"/>
        </w:rPr>
        <w:t>(470­25)</w:t>
      </w:r>
    </w:p>
    <w:p w:rsidR="002515FC" w:rsidRPr="002515FC" w:rsidRDefault="002515FC" w:rsidP="002515FC">
      <w:pPr>
        <w:pStyle w:val="a5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 xml:space="preserve">активностЬ, ДИСБАЛАНС И АДАПТАЦИОННЫЕ РЕАКЦИИ ФУНКЦИОНАЛЬНЫХ </w:t>
      </w:r>
      <w:proofErr w:type="gramStart"/>
      <w:r w:rsidRPr="002515FC">
        <w:rPr>
          <w:rFonts w:ascii="Times New Roman" w:hAnsi="Times New Roman"/>
          <w:sz w:val="24"/>
        </w:rPr>
        <w:t>СИСТЕМ ОРГАНИЗМА ИНОСТРАННЫХ студентов Российского университета дружбы народов</w:t>
      </w:r>
      <w:proofErr w:type="gramEnd"/>
      <w:r w:rsidRPr="002515FC">
        <w:rPr>
          <w:rFonts w:ascii="Times New Roman" w:hAnsi="Times New Roman"/>
          <w:sz w:val="24"/>
        </w:rPr>
        <w:t xml:space="preserve"> В УСЛОВИЯХ МЕГАПОЛИСА</w:t>
      </w:r>
    </w:p>
    <w:p w:rsidR="002515FC" w:rsidRPr="002515FC" w:rsidRDefault="002515FC" w:rsidP="002515FC">
      <w:pPr>
        <w:pStyle w:val="a6"/>
        <w:rPr>
          <w:rFonts w:ascii="Times New Roman" w:hAnsi="Times New Roman"/>
        </w:rPr>
      </w:pPr>
      <w:r w:rsidRPr="002515FC">
        <w:rPr>
          <w:rFonts w:ascii="Times New Roman" w:hAnsi="Times New Roman"/>
        </w:rPr>
        <w:t xml:space="preserve">© 2019 г. А. А. </w:t>
      </w:r>
      <w:proofErr w:type="spellStart"/>
      <w:r w:rsidRPr="002515FC">
        <w:rPr>
          <w:rFonts w:ascii="Times New Roman" w:hAnsi="Times New Roman"/>
        </w:rPr>
        <w:t>Киричук</w:t>
      </w:r>
      <w:proofErr w:type="spellEnd"/>
      <w:r w:rsidRPr="002515FC">
        <w:rPr>
          <w:rFonts w:ascii="Times New Roman" w:hAnsi="Times New Roman"/>
        </w:rPr>
        <w:t xml:space="preserve">, И. В. </w:t>
      </w:r>
      <w:proofErr w:type="spellStart"/>
      <w:r w:rsidRPr="002515FC">
        <w:rPr>
          <w:rFonts w:ascii="Times New Roman" w:hAnsi="Times New Roman"/>
        </w:rPr>
        <w:t>Радыш</w:t>
      </w:r>
      <w:proofErr w:type="spellEnd"/>
      <w:r w:rsidRPr="002515FC">
        <w:rPr>
          <w:rFonts w:ascii="Times New Roman" w:hAnsi="Times New Roman"/>
        </w:rPr>
        <w:t>, А. Я. Чижов</w:t>
      </w:r>
    </w:p>
    <w:p w:rsidR="002515FC" w:rsidRPr="002515FC" w:rsidRDefault="002515FC" w:rsidP="002515FC">
      <w:pPr>
        <w:pStyle w:val="a7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</w:rPr>
        <w:t xml:space="preserve">ФГАОУ </w:t>
      </w:r>
      <w:proofErr w:type="gramStart"/>
      <w:r w:rsidRPr="002515FC">
        <w:rPr>
          <w:rFonts w:ascii="Times New Roman" w:hAnsi="Times New Roman"/>
          <w:w w:val="100"/>
          <w:sz w:val="24"/>
        </w:rPr>
        <w:t>ВО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«Российский университет дружбы народов», г. Москва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</w:rPr>
        <w:t xml:space="preserve">Выявление </w:t>
      </w:r>
      <w:proofErr w:type="spellStart"/>
      <w:r w:rsidRPr="002515FC">
        <w:rPr>
          <w:rFonts w:ascii="Times New Roman" w:hAnsi="Times New Roman"/>
          <w:w w:val="100"/>
          <w:sz w:val="24"/>
        </w:rPr>
        <w:t>причинно­следственных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связей между воздействием факторов среды и изменениями адаптационного потенциала человека является одной из актуальных задач </w:t>
      </w:r>
      <w:proofErr w:type="spellStart"/>
      <w:r w:rsidRPr="002515FC">
        <w:rPr>
          <w:rFonts w:ascii="Times New Roman" w:hAnsi="Times New Roman"/>
          <w:w w:val="100"/>
          <w:sz w:val="24"/>
        </w:rPr>
        <w:t>эколого­биологического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мониторинга. </w:t>
      </w:r>
      <w:r w:rsidRPr="002515FC">
        <w:rPr>
          <w:rFonts w:ascii="Times New Roman" w:hAnsi="Times New Roman"/>
          <w:i/>
          <w:iCs/>
          <w:w w:val="100"/>
          <w:sz w:val="24"/>
        </w:rPr>
        <w:t>Цель</w:t>
      </w:r>
      <w:r w:rsidRPr="002515FC">
        <w:rPr>
          <w:rFonts w:ascii="Times New Roman" w:hAnsi="Times New Roman"/>
          <w:w w:val="100"/>
          <w:sz w:val="24"/>
        </w:rPr>
        <w:t xml:space="preserve"> – сравнительная оценка состояния активности функциональных систем, дисбаланса и характера адаптационных реакций организма у иностранных студентов, студентов из России и Содружества Независимых Государств (СНГ). </w:t>
      </w:r>
      <w:r w:rsidRPr="002515FC">
        <w:rPr>
          <w:rFonts w:ascii="Times New Roman" w:hAnsi="Times New Roman"/>
          <w:i/>
          <w:iCs/>
          <w:w w:val="100"/>
          <w:sz w:val="24"/>
        </w:rPr>
        <w:t>Методы</w:t>
      </w:r>
      <w:r w:rsidRPr="002515FC">
        <w:rPr>
          <w:rFonts w:ascii="Times New Roman" w:hAnsi="Times New Roman"/>
          <w:w w:val="100"/>
          <w:sz w:val="24"/>
        </w:rPr>
        <w:t xml:space="preserve">. Активность функциональных систем и дисбаланс определяли методом </w:t>
      </w:r>
      <w:proofErr w:type="spellStart"/>
      <w:r w:rsidRPr="002515FC">
        <w:rPr>
          <w:rFonts w:ascii="Times New Roman" w:hAnsi="Times New Roman"/>
          <w:w w:val="100"/>
          <w:sz w:val="24"/>
        </w:rPr>
        <w:t>электропунктурной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диагностики (ЭПД) по Y. </w:t>
      </w:r>
      <w:proofErr w:type="spellStart"/>
      <w:r w:rsidRPr="002515FC">
        <w:rPr>
          <w:rFonts w:ascii="Times New Roman" w:hAnsi="Times New Roman"/>
          <w:w w:val="100"/>
          <w:sz w:val="24"/>
        </w:rPr>
        <w:t>Nakatani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. Обследованы 180 </w:t>
      </w:r>
      <w:proofErr w:type="spellStart"/>
      <w:r w:rsidRPr="002515FC">
        <w:rPr>
          <w:rFonts w:ascii="Times New Roman" w:hAnsi="Times New Roman"/>
          <w:w w:val="100"/>
          <w:sz w:val="24"/>
        </w:rPr>
        <w:t>мужчин­студентов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Российского университета дружбы народов из Российской Федерации, СНГ, </w:t>
      </w:r>
      <w:proofErr w:type="spellStart"/>
      <w:proofErr w:type="gramStart"/>
      <w:r w:rsidRPr="002515FC">
        <w:rPr>
          <w:rFonts w:ascii="Times New Roman" w:hAnsi="Times New Roman"/>
          <w:w w:val="100"/>
          <w:sz w:val="24"/>
        </w:rPr>
        <w:t>Юго­Восточной</w:t>
      </w:r>
      <w:proofErr w:type="spellEnd"/>
      <w:proofErr w:type="gramEnd"/>
      <w:r w:rsidRPr="002515FC">
        <w:rPr>
          <w:rFonts w:ascii="Times New Roman" w:hAnsi="Times New Roman"/>
          <w:w w:val="100"/>
          <w:sz w:val="24"/>
        </w:rPr>
        <w:t xml:space="preserve"> Азии, Ближнего и Среднего Востока, Латинской Америки и Африки в возрасте 18–22 лет (по 30 человек в каждой группе). Характер адаптационных реакций организма оценивали у 916 студентов по методу Л. Х. </w:t>
      </w:r>
      <w:proofErr w:type="spellStart"/>
      <w:r w:rsidRPr="002515FC">
        <w:rPr>
          <w:rFonts w:ascii="Times New Roman" w:hAnsi="Times New Roman"/>
          <w:w w:val="100"/>
          <w:sz w:val="24"/>
        </w:rPr>
        <w:t>Гаркави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с соавторами. Для определения адаптационных реакций анализировали по 200 клеток периферической крови. </w:t>
      </w:r>
      <w:r w:rsidRPr="002515FC">
        <w:rPr>
          <w:rFonts w:ascii="Times New Roman" w:hAnsi="Times New Roman"/>
          <w:i/>
          <w:iCs/>
          <w:w w:val="100"/>
          <w:sz w:val="24"/>
        </w:rPr>
        <w:t>Результаты</w:t>
      </w:r>
      <w:r w:rsidRPr="002515FC">
        <w:rPr>
          <w:rFonts w:ascii="Times New Roman" w:hAnsi="Times New Roman"/>
          <w:w w:val="100"/>
          <w:sz w:val="24"/>
        </w:rPr>
        <w:t xml:space="preserve">. Выявлено, что чем ниже величина среднего тока и выше степень дисбаланса при ЭПД у иностранных студентов из различных климатогеографических зон, тем больше отмечается доля неблагоприятных адаптационных реакций – коэффициенты корреляции </w:t>
      </w:r>
      <w:proofErr w:type="spellStart"/>
      <w:r w:rsidRPr="002515FC">
        <w:rPr>
          <w:rFonts w:ascii="Times New Roman" w:hAnsi="Times New Roman"/>
          <w:w w:val="100"/>
          <w:sz w:val="24"/>
        </w:rPr>
        <w:t>r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= –0,9048 и </w:t>
      </w:r>
      <w:proofErr w:type="spellStart"/>
      <w:r w:rsidRPr="002515FC">
        <w:rPr>
          <w:rFonts w:ascii="Times New Roman" w:hAnsi="Times New Roman"/>
          <w:w w:val="100"/>
          <w:sz w:val="24"/>
        </w:rPr>
        <w:t>r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= +0,8989 соответственно. Неблагоприятные адаптационные реакции – острый стресс, хронический стресс и реакция </w:t>
      </w:r>
      <w:proofErr w:type="spellStart"/>
      <w:r w:rsidRPr="002515FC">
        <w:rPr>
          <w:rFonts w:ascii="Times New Roman" w:hAnsi="Times New Roman"/>
          <w:w w:val="100"/>
          <w:sz w:val="24"/>
        </w:rPr>
        <w:t>переактивации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(РП), в большей степени РП, – чаще наблюдались у студентов из Африки и Латинской Америки. </w:t>
      </w:r>
      <w:r w:rsidRPr="002515FC">
        <w:rPr>
          <w:rFonts w:ascii="Times New Roman" w:hAnsi="Times New Roman"/>
          <w:i/>
          <w:iCs/>
          <w:w w:val="100"/>
          <w:sz w:val="24"/>
        </w:rPr>
        <w:t>Выводы</w:t>
      </w:r>
      <w:r w:rsidRPr="002515FC">
        <w:rPr>
          <w:rFonts w:ascii="Times New Roman" w:hAnsi="Times New Roman"/>
          <w:w w:val="100"/>
          <w:sz w:val="24"/>
        </w:rPr>
        <w:t xml:space="preserve">. Смена иностранными студентами климатоэкологических, хронобиологических и социальных условий сопровождается статистически значимым снижением энергетического потенциала, выраженным дисбалансом активности функциональных систем организма и соответственно в большей степени проявлениями неблагоприятных адаптационных реакций – стресса и РП. Выявление зависимости резкой смены </w:t>
      </w:r>
      <w:r w:rsidRPr="002515FC">
        <w:rPr>
          <w:rFonts w:ascii="Times New Roman" w:hAnsi="Times New Roman"/>
          <w:w w:val="100"/>
          <w:sz w:val="24"/>
        </w:rPr>
        <w:lastRenderedPageBreak/>
        <w:t>климатоэкологических и социальных условий проживания со статистически значимым ухудшением показателей функционального состояния молодых людей наиболее рельефно обозначает необходимость целенаправленной коррекции адаптационного потенциала у иностранных студентов, приезжающих на обучение в московский мегаполис.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эколого­биологический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мониторинг, факторы окружающей среды, </w:t>
      </w:r>
      <w:proofErr w:type="spellStart"/>
      <w:r w:rsidRPr="002515FC">
        <w:rPr>
          <w:rFonts w:ascii="Times New Roman" w:hAnsi="Times New Roman"/>
          <w:w w:val="100"/>
          <w:sz w:val="24"/>
        </w:rPr>
        <w:t>электропунктурная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диагностика, адаптационные реакции, иностранные студенты</w:t>
      </w:r>
    </w:p>
    <w:p w:rsidR="002515FC" w:rsidRPr="002515FC" w:rsidRDefault="002515FC" w:rsidP="002515FC">
      <w:pPr>
        <w:pStyle w:val="a3"/>
        <w:rPr>
          <w:rFonts w:ascii="Times New Roman" w:hAnsi="Times New Roman"/>
          <w:sz w:val="24"/>
        </w:rPr>
      </w:pPr>
    </w:p>
    <w:p w:rsidR="002515FC" w:rsidRPr="00EF1881" w:rsidRDefault="002515FC" w:rsidP="002515FC">
      <w:pPr>
        <w:pStyle w:val="a4"/>
        <w:spacing w:after="0"/>
        <w:rPr>
          <w:rFonts w:ascii="Times New Roman" w:hAnsi="Times New Roman"/>
          <w:sz w:val="24"/>
          <w:lang w:val="en-US"/>
        </w:rPr>
      </w:pPr>
      <w:r w:rsidRPr="002515FC">
        <w:rPr>
          <w:rFonts w:ascii="Times New Roman" w:hAnsi="Times New Roman"/>
          <w:sz w:val="24"/>
        </w:rPr>
        <w:t>УДК</w:t>
      </w:r>
      <w:r w:rsidRPr="00EF1881">
        <w:rPr>
          <w:rFonts w:ascii="Times New Roman" w:hAnsi="Times New Roman"/>
          <w:sz w:val="24"/>
          <w:lang w:val="en-US"/>
        </w:rPr>
        <w:t xml:space="preserve"> 332.1 (985)</w:t>
      </w:r>
    </w:p>
    <w:p w:rsidR="002515FC" w:rsidRPr="002515FC" w:rsidRDefault="002515FC" w:rsidP="002515FC">
      <w:pPr>
        <w:pStyle w:val="a5"/>
        <w:spacing w:after="28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 xml:space="preserve">Коренные малочисленные народы Российской Арктики </w:t>
      </w:r>
      <w:r w:rsidRPr="002515FC">
        <w:rPr>
          <w:rFonts w:ascii="Times New Roman" w:hAnsi="Times New Roman"/>
          <w:sz w:val="24"/>
        </w:rPr>
        <w:br/>
        <w:t xml:space="preserve">(проблемы и перспективы РАЗВИТИЯ) </w:t>
      </w:r>
    </w:p>
    <w:p w:rsidR="002515FC" w:rsidRPr="002515FC" w:rsidRDefault="002515FC" w:rsidP="002515FC">
      <w:pPr>
        <w:pStyle w:val="a6"/>
        <w:spacing w:after="28"/>
        <w:rPr>
          <w:rFonts w:ascii="Times New Roman" w:hAnsi="Times New Roman"/>
        </w:rPr>
      </w:pPr>
      <w:r w:rsidRPr="002515FC">
        <w:rPr>
          <w:rFonts w:ascii="Times New Roman" w:hAnsi="Times New Roman"/>
        </w:rPr>
        <w:t xml:space="preserve">© 2019 г. </w:t>
      </w:r>
      <w:r w:rsidRPr="002515FC">
        <w:rPr>
          <w:rFonts w:ascii="Times New Roman" w:hAnsi="Times New Roman"/>
          <w:vertAlign w:val="superscript"/>
        </w:rPr>
        <w:t>1</w:t>
      </w:r>
      <w:r w:rsidRPr="002515FC">
        <w:rPr>
          <w:rFonts w:ascii="Times New Roman" w:hAnsi="Times New Roman"/>
        </w:rPr>
        <w:t xml:space="preserve">В. И. Павленко, </w:t>
      </w:r>
      <w:r w:rsidRPr="002515FC">
        <w:rPr>
          <w:rFonts w:ascii="Times New Roman" w:hAnsi="Times New Roman"/>
          <w:vertAlign w:val="superscript"/>
        </w:rPr>
        <w:t>2</w:t>
      </w:r>
      <w:r w:rsidRPr="002515FC">
        <w:rPr>
          <w:rFonts w:ascii="Times New Roman" w:hAnsi="Times New Roman"/>
        </w:rPr>
        <w:t xml:space="preserve">А. Петров, </w:t>
      </w:r>
      <w:r w:rsidRPr="002515FC">
        <w:rPr>
          <w:rFonts w:ascii="Times New Roman" w:hAnsi="Times New Roman"/>
          <w:vertAlign w:val="superscript"/>
        </w:rPr>
        <w:t>3, 4</w:t>
      </w:r>
      <w:r w:rsidRPr="002515FC">
        <w:rPr>
          <w:rFonts w:ascii="Times New Roman" w:hAnsi="Times New Roman"/>
        </w:rPr>
        <w:t xml:space="preserve">С. Ю. Куценко, </w:t>
      </w:r>
      <w:r w:rsidRPr="002515FC">
        <w:rPr>
          <w:rFonts w:ascii="Times New Roman" w:hAnsi="Times New Roman"/>
          <w:vertAlign w:val="superscript"/>
        </w:rPr>
        <w:t>5</w:t>
      </w:r>
      <w:r w:rsidRPr="002515FC">
        <w:rPr>
          <w:rFonts w:ascii="Times New Roman" w:hAnsi="Times New Roman"/>
        </w:rPr>
        <w:t xml:space="preserve">Г. Ф. </w:t>
      </w:r>
      <w:proofErr w:type="spellStart"/>
      <w:r w:rsidRPr="002515FC">
        <w:rPr>
          <w:rFonts w:ascii="Times New Roman" w:hAnsi="Times New Roman"/>
        </w:rPr>
        <w:t>Деттер</w:t>
      </w:r>
      <w:proofErr w:type="spellEnd"/>
    </w:p>
    <w:p w:rsidR="002515FC" w:rsidRPr="002515FC" w:rsidRDefault="002515FC" w:rsidP="002515FC">
      <w:pPr>
        <w:pStyle w:val="a7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  <w:vertAlign w:val="superscript"/>
        </w:rPr>
        <w:t>1</w:t>
      </w:r>
      <w:r w:rsidRPr="002515FC">
        <w:rPr>
          <w:rFonts w:ascii="Times New Roman" w:hAnsi="Times New Roman"/>
          <w:w w:val="100"/>
          <w:sz w:val="24"/>
        </w:rPr>
        <w:t xml:space="preserve">ФГБУН «Институт геологии рудных месторождений, петрографии, минералогии и геохимии РАН», г. Москва; </w:t>
      </w:r>
      <w:r w:rsidRPr="002515FC">
        <w:rPr>
          <w:rFonts w:ascii="Times New Roman" w:hAnsi="Times New Roman"/>
          <w:w w:val="100"/>
          <w:sz w:val="24"/>
        </w:rPr>
        <w:br/>
      </w:r>
      <w:r w:rsidRPr="002515FC">
        <w:rPr>
          <w:rFonts w:ascii="Times New Roman" w:hAnsi="Times New Roman"/>
          <w:w w:val="100"/>
          <w:sz w:val="24"/>
          <w:vertAlign w:val="superscript"/>
        </w:rPr>
        <w:t>2</w:t>
      </w:r>
      <w:r w:rsidRPr="002515FC">
        <w:rPr>
          <w:rFonts w:ascii="Times New Roman" w:hAnsi="Times New Roman"/>
          <w:w w:val="100"/>
          <w:sz w:val="24"/>
        </w:rPr>
        <w:t xml:space="preserve">Университет Северной Айовы, США; </w:t>
      </w:r>
      <w:r w:rsidRPr="002515FC">
        <w:rPr>
          <w:rFonts w:ascii="Times New Roman" w:hAnsi="Times New Roman"/>
          <w:w w:val="100"/>
          <w:sz w:val="24"/>
          <w:vertAlign w:val="superscript"/>
        </w:rPr>
        <w:t>3</w:t>
      </w:r>
      <w:r w:rsidRPr="002515FC">
        <w:rPr>
          <w:rFonts w:ascii="Times New Roman" w:hAnsi="Times New Roman"/>
          <w:w w:val="100"/>
          <w:sz w:val="24"/>
        </w:rPr>
        <w:t xml:space="preserve">ФГБОУ </w:t>
      </w:r>
      <w:proofErr w:type="gramStart"/>
      <w:r w:rsidRPr="002515FC">
        <w:rPr>
          <w:rFonts w:ascii="Times New Roman" w:hAnsi="Times New Roman"/>
          <w:w w:val="100"/>
          <w:sz w:val="24"/>
        </w:rPr>
        <w:t>ВО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«Московский государственный университет геодезии </w:t>
      </w:r>
      <w:r w:rsidRPr="002515FC">
        <w:rPr>
          <w:rFonts w:ascii="Times New Roman" w:hAnsi="Times New Roman"/>
          <w:w w:val="100"/>
          <w:sz w:val="24"/>
        </w:rPr>
        <w:br/>
        <w:t xml:space="preserve">и картографии», г. Москва; </w:t>
      </w:r>
      <w:r w:rsidRPr="002515FC">
        <w:rPr>
          <w:rFonts w:ascii="Times New Roman" w:hAnsi="Times New Roman"/>
          <w:w w:val="100"/>
          <w:sz w:val="24"/>
          <w:vertAlign w:val="superscript"/>
        </w:rPr>
        <w:t>4</w:t>
      </w:r>
      <w:r w:rsidRPr="002515FC">
        <w:rPr>
          <w:rFonts w:ascii="Times New Roman" w:hAnsi="Times New Roman"/>
          <w:w w:val="100"/>
          <w:sz w:val="24"/>
        </w:rPr>
        <w:t xml:space="preserve">ФГБУН «Федеральный исследовательский центр комплексного изучения Арктики </w:t>
      </w:r>
      <w:r w:rsidRPr="002515FC">
        <w:rPr>
          <w:rFonts w:ascii="Times New Roman" w:hAnsi="Times New Roman"/>
          <w:w w:val="100"/>
          <w:sz w:val="24"/>
        </w:rPr>
        <w:br/>
        <w:t xml:space="preserve">имени академика Н. П. </w:t>
      </w:r>
      <w:proofErr w:type="spellStart"/>
      <w:r w:rsidRPr="002515FC">
        <w:rPr>
          <w:rFonts w:ascii="Times New Roman" w:hAnsi="Times New Roman"/>
          <w:w w:val="100"/>
          <w:sz w:val="24"/>
        </w:rPr>
        <w:t>Лаверова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РАН», г. Архангельск; </w:t>
      </w:r>
      <w:r w:rsidRPr="002515FC">
        <w:rPr>
          <w:rFonts w:ascii="Times New Roman" w:hAnsi="Times New Roman"/>
          <w:w w:val="100"/>
          <w:sz w:val="24"/>
          <w:vertAlign w:val="superscript"/>
        </w:rPr>
        <w:t>5</w:t>
      </w:r>
      <w:r w:rsidRPr="002515FC">
        <w:rPr>
          <w:rFonts w:ascii="Times New Roman" w:hAnsi="Times New Roman"/>
          <w:w w:val="100"/>
          <w:sz w:val="24"/>
        </w:rPr>
        <w:t>ГКУ ЯНАО «Научный центр изучения Арктики», г. Салехард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</w:rPr>
        <w:t xml:space="preserve">Цель исследования – выявление факторов, обеспечивающих жизнедеятельность коренных малочисленных народов Севера (КМНС) в Арктике, а также анализ воздействия их на сохранение и развитие этноса. Выявление проблем и оценка перспектив развития КМНС состоит из трех этапов: анализа зарубежных и отечественных источников, результатов научных экспедиций авторского коллектива; систематизации статистических данных, включающих информацию о динамике развития КМНС (численность, занятость традиционными видами деятельности); оценки влияния правовых, экономических и социальных факторов на сохранение и развитие КМНС. </w:t>
      </w:r>
      <w:proofErr w:type="gramStart"/>
      <w:r w:rsidRPr="002515FC">
        <w:rPr>
          <w:rFonts w:ascii="Times New Roman" w:hAnsi="Times New Roman"/>
          <w:w w:val="100"/>
          <w:sz w:val="24"/>
        </w:rPr>
        <w:t xml:space="preserve">Комплексный анализ широкого круга правовых, экономических и социальных проблем обеспечения традиционной жизнедеятельности КМНС в границах Арктической зоны Российской Федерации (АЗРФ) показал необходимость совершенствования законодательных, финансовых и управленческих действий по их сохранению и как специфической общности, адаптированной к чрезвычайно жестким условиям постоянного проживания за Полярным кругом, и как уникального </w:t>
      </w:r>
      <w:proofErr w:type="spellStart"/>
      <w:r w:rsidRPr="002515FC">
        <w:rPr>
          <w:rFonts w:ascii="Times New Roman" w:hAnsi="Times New Roman"/>
          <w:w w:val="100"/>
          <w:sz w:val="24"/>
        </w:rPr>
        <w:t>феногенотипа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деятельность которого тесно переплетена, сопряжена с состоянием природной среды </w:t>
      </w:r>
      <w:proofErr w:type="spellStart"/>
      <w:r w:rsidRPr="002515FC">
        <w:rPr>
          <w:rFonts w:ascii="Times New Roman" w:hAnsi="Times New Roman"/>
          <w:w w:val="100"/>
          <w:sz w:val="24"/>
        </w:rPr>
        <w:t>макрорегиона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фактически всецело от него зависит. Подчеркнута исключительная роль и место коренных народностей в сохранении для будущих поколений природных комплексов Арктики в ХХ</w:t>
      </w:r>
      <w:proofErr w:type="gramStart"/>
      <w:r w:rsidRPr="002515FC">
        <w:rPr>
          <w:rFonts w:ascii="Times New Roman" w:hAnsi="Times New Roman"/>
          <w:w w:val="100"/>
          <w:sz w:val="24"/>
        </w:rPr>
        <w:t>I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 веке. </w:t>
      </w:r>
      <w:proofErr w:type="gramStart"/>
      <w:r w:rsidRPr="002515FC">
        <w:rPr>
          <w:rFonts w:ascii="Times New Roman" w:hAnsi="Times New Roman"/>
          <w:w w:val="100"/>
          <w:sz w:val="24"/>
        </w:rPr>
        <w:t xml:space="preserve">В условиях резкого нарастания техногенной и антропогенной нагрузки на природные комплексы </w:t>
      </w:r>
      <w:proofErr w:type="spellStart"/>
      <w:r w:rsidRPr="002515FC">
        <w:rPr>
          <w:rFonts w:ascii="Times New Roman" w:hAnsi="Times New Roman"/>
          <w:w w:val="100"/>
          <w:sz w:val="24"/>
        </w:rPr>
        <w:t>макрорегиона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связанные с интенсивным освоением </w:t>
      </w:r>
      <w:proofErr w:type="spellStart"/>
      <w:r w:rsidRPr="002515FC">
        <w:rPr>
          <w:rFonts w:ascii="Times New Roman" w:hAnsi="Times New Roman"/>
          <w:w w:val="100"/>
          <w:sz w:val="24"/>
        </w:rPr>
        <w:t>топливно­энергетических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ресурсов, месторождений редких и драгоценных металлов, развитием береговой транспортной инфраструктуры и кратным повышением численности населения создаваемых в АЗРФ «опорных зон», формируется угроза исчезновения КМНС (</w:t>
      </w:r>
      <w:proofErr w:type="spellStart"/>
      <w:r w:rsidRPr="002515FC">
        <w:rPr>
          <w:rFonts w:ascii="Times New Roman" w:hAnsi="Times New Roman"/>
          <w:w w:val="100"/>
          <w:sz w:val="24"/>
        </w:rPr>
        <w:t>энцы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осталось порядка 200 человек и </w:t>
      </w:r>
      <w:proofErr w:type="spellStart"/>
      <w:r w:rsidRPr="002515FC">
        <w:rPr>
          <w:rFonts w:ascii="Times New Roman" w:hAnsi="Times New Roman"/>
          <w:w w:val="100"/>
          <w:sz w:val="24"/>
        </w:rPr>
        <w:t>водь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– менее 100 человек).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В условиях масштабного, интегрального воздействия </w:t>
      </w:r>
      <w:r w:rsidRPr="002515FC">
        <w:rPr>
          <w:rFonts w:ascii="Times New Roman" w:hAnsi="Times New Roman"/>
          <w:w w:val="100"/>
          <w:sz w:val="24"/>
        </w:rPr>
        <w:lastRenderedPageBreak/>
        <w:t xml:space="preserve">техногенных, антропогенных и климатических факторов на коренные сообщества в Арктике, среду их обитания и традиционного хозяйствования очевидна необходимость неотложного принятия комплекса конкретных и адресных правовых, экономических и социальных мер, направленных на обеспечение их жизнедеятельности </w:t>
      </w:r>
      <w:proofErr w:type="gramStart"/>
      <w:r w:rsidRPr="002515FC">
        <w:rPr>
          <w:rFonts w:ascii="Times New Roman" w:hAnsi="Times New Roman"/>
          <w:w w:val="100"/>
          <w:sz w:val="24"/>
        </w:rPr>
        <w:t>и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в конечном счете сохранение.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2515FC">
        <w:rPr>
          <w:rFonts w:ascii="Times New Roman" w:hAnsi="Times New Roman"/>
          <w:w w:val="100"/>
          <w:sz w:val="24"/>
        </w:rPr>
        <w:t xml:space="preserve"> Арктическая зона Российской Федерации, коренные малочисленные народы Севера, территории традиционного природопользования, сохранение традиционной жизнедеятельности, инфраструктура, правовое регулирование</w:t>
      </w:r>
    </w:p>
    <w:p w:rsidR="002515FC" w:rsidRPr="002515FC" w:rsidRDefault="002515FC" w:rsidP="002515FC">
      <w:pPr>
        <w:pStyle w:val="a3"/>
        <w:rPr>
          <w:rFonts w:ascii="Times New Roman" w:hAnsi="Times New Roman"/>
          <w:sz w:val="24"/>
        </w:rPr>
      </w:pPr>
    </w:p>
    <w:p w:rsidR="002515FC" w:rsidRPr="00EF1881" w:rsidRDefault="002515FC" w:rsidP="002515FC">
      <w:pPr>
        <w:rPr>
          <w:rFonts w:ascii="Times New Roman" w:hAnsi="Times New Roman"/>
          <w:sz w:val="24"/>
          <w:lang w:val="en-US"/>
        </w:rPr>
      </w:pPr>
    </w:p>
    <w:p w:rsidR="002515FC" w:rsidRPr="002515FC" w:rsidRDefault="002515FC" w:rsidP="002515FC">
      <w:pPr>
        <w:pStyle w:val="a4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 xml:space="preserve">УДК 616.858 </w:t>
      </w:r>
    </w:p>
    <w:p w:rsidR="002515FC" w:rsidRPr="002515FC" w:rsidRDefault="002515FC" w:rsidP="002515FC">
      <w:pPr>
        <w:pStyle w:val="a5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>ЭКЗОГЕННЫЕ ФАКТОРЫ РИСКА ВОЗНИКНОВЕНИЯ БОЛЕЗНИ ПАРКИНСОНА</w:t>
      </w:r>
    </w:p>
    <w:p w:rsidR="002515FC" w:rsidRPr="002515FC" w:rsidRDefault="002515FC" w:rsidP="002515FC">
      <w:pPr>
        <w:pStyle w:val="a6"/>
        <w:rPr>
          <w:rFonts w:ascii="Times New Roman" w:hAnsi="Times New Roman"/>
        </w:rPr>
      </w:pPr>
      <w:r w:rsidRPr="002515FC">
        <w:rPr>
          <w:rFonts w:ascii="Times New Roman" w:hAnsi="Times New Roman"/>
        </w:rPr>
        <w:t xml:space="preserve">© 2019 г. </w:t>
      </w:r>
      <w:r w:rsidRPr="002515FC">
        <w:rPr>
          <w:rFonts w:ascii="Times New Roman" w:hAnsi="Times New Roman"/>
          <w:vertAlign w:val="superscript"/>
        </w:rPr>
        <w:t>1,2</w:t>
      </w:r>
      <w:r w:rsidRPr="002515FC">
        <w:rPr>
          <w:rFonts w:ascii="Times New Roman" w:hAnsi="Times New Roman"/>
        </w:rPr>
        <w:t xml:space="preserve">О. И. Куликова, </w:t>
      </w:r>
      <w:r w:rsidRPr="002515FC">
        <w:rPr>
          <w:rFonts w:ascii="Times New Roman" w:hAnsi="Times New Roman"/>
          <w:vertAlign w:val="superscript"/>
        </w:rPr>
        <w:t>1</w:t>
      </w:r>
      <w:r w:rsidRPr="002515FC">
        <w:rPr>
          <w:rFonts w:ascii="Times New Roman" w:hAnsi="Times New Roman"/>
        </w:rPr>
        <w:t xml:space="preserve">Т. Н. Федорова, </w:t>
      </w:r>
      <w:r w:rsidRPr="002515FC">
        <w:rPr>
          <w:rFonts w:ascii="Times New Roman" w:hAnsi="Times New Roman"/>
          <w:vertAlign w:val="superscript"/>
        </w:rPr>
        <w:t>2</w:t>
      </w:r>
      <w:r w:rsidRPr="002515FC">
        <w:rPr>
          <w:rFonts w:ascii="Times New Roman" w:hAnsi="Times New Roman"/>
        </w:rPr>
        <w:t xml:space="preserve">В. И. Кузнецов, </w:t>
      </w:r>
      <w:r w:rsidRPr="002515FC">
        <w:rPr>
          <w:rFonts w:ascii="Times New Roman" w:hAnsi="Times New Roman"/>
          <w:vertAlign w:val="superscript"/>
        </w:rPr>
        <w:t>2</w:t>
      </w:r>
      <w:r w:rsidRPr="002515FC">
        <w:rPr>
          <w:rFonts w:ascii="Times New Roman" w:hAnsi="Times New Roman"/>
        </w:rPr>
        <w:t>В. С. Орлова</w:t>
      </w:r>
    </w:p>
    <w:p w:rsidR="002515FC" w:rsidRPr="002515FC" w:rsidRDefault="002515FC" w:rsidP="002515FC">
      <w:pPr>
        <w:pStyle w:val="a7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  <w:vertAlign w:val="superscript"/>
        </w:rPr>
        <w:t>1</w:t>
      </w:r>
      <w:r w:rsidRPr="002515FC">
        <w:rPr>
          <w:rFonts w:ascii="Times New Roman" w:hAnsi="Times New Roman"/>
          <w:w w:val="100"/>
          <w:sz w:val="24"/>
        </w:rPr>
        <w:t xml:space="preserve">ФГБНУ «Научный центр неврологии», </w:t>
      </w:r>
      <w:r w:rsidRPr="002515FC">
        <w:rPr>
          <w:rFonts w:ascii="Times New Roman" w:hAnsi="Times New Roman"/>
          <w:w w:val="100"/>
          <w:sz w:val="24"/>
          <w:vertAlign w:val="superscript"/>
        </w:rPr>
        <w:t>2</w:t>
      </w:r>
      <w:r w:rsidRPr="002515FC">
        <w:rPr>
          <w:rFonts w:ascii="Times New Roman" w:hAnsi="Times New Roman"/>
          <w:w w:val="100"/>
          <w:sz w:val="24"/>
        </w:rPr>
        <w:t xml:space="preserve">ФГАОУ </w:t>
      </w:r>
      <w:proofErr w:type="gramStart"/>
      <w:r w:rsidRPr="002515FC">
        <w:rPr>
          <w:rFonts w:ascii="Times New Roman" w:hAnsi="Times New Roman"/>
          <w:w w:val="100"/>
          <w:sz w:val="24"/>
        </w:rPr>
        <w:t>ВО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«Российский университет дружбы народов», г. Москва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</w:rPr>
        <w:t xml:space="preserve">Болезнь Паркинсона (БП) – хроническое прогрессирующее </w:t>
      </w:r>
      <w:proofErr w:type="spellStart"/>
      <w:r w:rsidRPr="002515FC">
        <w:rPr>
          <w:rFonts w:ascii="Times New Roman" w:hAnsi="Times New Roman"/>
          <w:w w:val="100"/>
          <w:sz w:val="24"/>
        </w:rPr>
        <w:t>нейродегенеративное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мультифакториальное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заболевание, характеризующееся селективной потерей </w:t>
      </w:r>
      <w:proofErr w:type="spellStart"/>
      <w:r w:rsidRPr="002515FC">
        <w:rPr>
          <w:rFonts w:ascii="Times New Roman" w:hAnsi="Times New Roman"/>
          <w:w w:val="100"/>
          <w:sz w:val="24"/>
        </w:rPr>
        <w:t>дофаминергических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нейронов в компактной части черной субстанции. Потенциальными факторами риска возникновения болезни являются воздействие токсичных веществ из окружающей среды, процессы старения и генетические мутации. При этом на долю генетически детерминированного паркинсонизма приходится 5–15</w:t>
      </w:r>
      <w:r w:rsidRPr="002515FC">
        <w:rPr>
          <w:rFonts w:ascii="Times New Roman"/>
          <w:w w:val="100"/>
          <w:sz w:val="24"/>
        </w:rPr>
        <w:t> </w:t>
      </w:r>
      <w:r w:rsidRPr="002515FC">
        <w:rPr>
          <w:rFonts w:ascii="Times New Roman" w:hAnsi="Times New Roman"/>
          <w:w w:val="100"/>
          <w:sz w:val="24"/>
        </w:rPr>
        <w:t xml:space="preserve">% случаев. В связи с этим оценка роли средовых факторов в развитии </w:t>
      </w:r>
      <w:proofErr w:type="spellStart"/>
      <w:r w:rsidRPr="002515FC">
        <w:rPr>
          <w:rFonts w:ascii="Times New Roman" w:hAnsi="Times New Roman"/>
          <w:w w:val="100"/>
          <w:sz w:val="24"/>
        </w:rPr>
        <w:t>нейродегенеративного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процесса при БП приобретает особую значимость. Однако в большинстве случаев причиной развития БП, </w:t>
      </w:r>
      <w:proofErr w:type="spellStart"/>
      <w:proofErr w:type="gramStart"/>
      <w:r w:rsidRPr="002515FC">
        <w:rPr>
          <w:rFonts w:ascii="Times New Roman" w:hAnsi="Times New Roman"/>
          <w:w w:val="100"/>
          <w:sz w:val="24"/>
        </w:rPr>
        <w:t>по­видимому</w:t>
      </w:r>
      <w:proofErr w:type="spellEnd"/>
      <w:proofErr w:type="gramEnd"/>
      <w:r w:rsidRPr="002515FC">
        <w:rPr>
          <w:rFonts w:ascii="Times New Roman" w:hAnsi="Times New Roman"/>
          <w:w w:val="100"/>
          <w:sz w:val="24"/>
        </w:rPr>
        <w:t>, является взаимодействие факторов окружающей среды и генетических факторов (</w:t>
      </w:r>
      <w:proofErr w:type="spellStart"/>
      <w:r w:rsidRPr="002515FC">
        <w:rPr>
          <w:rFonts w:ascii="Times New Roman" w:hAnsi="Times New Roman"/>
          <w:w w:val="100"/>
          <w:sz w:val="24"/>
        </w:rPr>
        <w:t>генно­средовое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взаимодействие). На клеточном уровне патогенетические механизмы заболевания связаны с нарушением </w:t>
      </w:r>
      <w:proofErr w:type="spellStart"/>
      <w:r w:rsidRPr="002515FC">
        <w:rPr>
          <w:rFonts w:ascii="Times New Roman" w:hAnsi="Times New Roman"/>
          <w:w w:val="100"/>
          <w:sz w:val="24"/>
        </w:rPr>
        <w:t>конформации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белка </w:t>
      </w:r>
      <w:proofErr w:type="spellStart"/>
      <w:r w:rsidRPr="002515FC">
        <w:rPr>
          <w:rFonts w:ascii="Times New Roman" w:hAnsi="Times New Roman"/>
          <w:w w:val="100"/>
          <w:sz w:val="24"/>
        </w:rPr>
        <w:t>альфа­синуклеина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 образованием телец Леви, развитием окислительного стресса, </w:t>
      </w:r>
      <w:proofErr w:type="spellStart"/>
      <w:r w:rsidRPr="002515FC">
        <w:rPr>
          <w:rFonts w:ascii="Times New Roman" w:hAnsi="Times New Roman"/>
          <w:w w:val="100"/>
          <w:sz w:val="24"/>
        </w:rPr>
        <w:t>нейровоспаления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</w:t>
      </w:r>
      <w:proofErr w:type="spellStart"/>
      <w:r w:rsidRPr="002515FC">
        <w:rPr>
          <w:rFonts w:ascii="Times New Roman" w:hAnsi="Times New Roman"/>
          <w:w w:val="100"/>
          <w:sz w:val="24"/>
        </w:rPr>
        <w:t>митохондриальной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 </w:t>
      </w:r>
      <w:proofErr w:type="spellStart"/>
      <w:r w:rsidRPr="002515FC">
        <w:rPr>
          <w:rFonts w:ascii="Times New Roman" w:hAnsi="Times New Roman"/>
          <w:w w:val="100"/>
          <w:sz w:val="24"/>
        </w:rPr>
        <w:t>протеазной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дисфункции. В данном обзоре рассмотрены молекулярные механизмы токсичного действия различных загрязнителей окружающей среды, которые могут приводить к развитию </w:t>
      </w:r>
      <w:proofErr w:type="spellStart"/>
      <w:r w:rsidRPr="002515FC">
        <w:rPr>
          <w:rFonts w:ascii="Times New Roman" w:hAnsi="Times New Roman"/>
          <w:w w:val="100"/>
          <w:sz w:val="24"/>
        </w:rPr>
        <w:t>нейродегенеративного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процесса и БП: пестицидов, металлов, растворителей, </w:t>
      </w:r>
      <w:proofErr w:type="spellStart"/>
      <w:r w:rsidRPr="002515FC">
        <w:rPr>
          <w:rFonts w:ascii="Times New Roman" w:hAnsi="Times New Roman"/>
          <w:w w:val="100"/>
          <w:sz w:val="24"/>
        </w:rPr>
        <w:t>полихлорированных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бифенилов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 </w:t>
      </w:r>
      <w:proofErr w:type="spellStart"/>
      <w:r w:rsidRPr="002515FC">
        <w:rPr>
          <w:rFonts w:ascii="Times New Roman" w:hAnsi="Times New Roman"/>
          <w:w w:val="100"/>
          <w:sz w:val="24"/>
        </w:rPr>
        <w:t>наноразмерных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частиц. Изучение сложных патофизиологических взаимодействий потенциальных </w:t>
      </w:r>
      <w:proofErr w:type="spellStart"/>
      <w:r w:rsidRPr="002515FC">
        <w:rPr>
          <w:rFonts w:ascii="Times New Roman" w:hAnsi="Times New Roman"/>
          <w:w w:val="100"/>
          <w:sz w:val="24"/>
        </w:rPr>
        <w:t>нейротоксинов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определяющих риск повреждения </w:t>
      </w:r>
      <w:proofErr w:type="spellStart"/>
      <w:r w:rsidRPr="002515FC">
        <w:rPr>
          <w:rFonts w:ascii="Times New Roman" w:hAnsi="Times New Roman"/>
          <w:w w:val="100"/>
          <w:sz w:val="24"/>
        </w:rPr>
        <w:t>дофаминергических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нейронов и предотвращающих эти события </w:t>
      </w:r>
      <w:proofErr w:type="spellStart"/>
      <w:r w:rsidRPr="002515FC">
        <w:rPr>
          <w:rFonts w:ascii="Times New Roman" w:hAnsi="Times New Roman"/>
          <w:w w:val="100"/>
          <w:sz w:val="24"/>
        </w:rPr>
        <w:t>нейропротекторов</w:t>
      </w:r>
      <w:proofErr w:type="spellEnd"/>
      <w:r w:rsidRPr="002515FC">
        <w:rPr>
          <w:rFonts w:ascii="Times New Roman" w:hAnsi="Times New Roman"/>
          <w:w w:val="100"/>
          <w:sz w:val="24"/>
        </w:rPr>
        <w:t>, является в настоящее время одним из наиболее перспективных направлений в разработке новых методов лечения БП.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2515FC">
        <w:rPr>
          <w:rFonts w:ascii="Times New Roman" w:hAnsi="Times New Roman"/>
          <w:w w:val="100"/>
          <w:sz w:val="24"/>
        </w:rPr>
        <w:t xml:space="preserve"> болезнь Паркинсона, пестициды, тяжелые металлы, </w:t>
      </w:r>
      <w:proofErr w:type="spellStart"/>
      <w:r w:rsidRPr="002515FC">
        <w:rPr>
          <w:rFonts w:ascii="Times New Roman" w:hAnsi="Times New Roman"/>
          <w:w w:val="100"/>
          <w:sz w:val="24"/>
        </w:rPr>
        <w:t>полихлорированные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бифенилы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растворители, </w:t>
      </w:r>
      <w:proofErr w:type="spellStart"/>
      <w:r w:rsidRPr="002515FC">
        <w:rPr>
          <w:rFonts w:ascii="Times New Roman" w:hAnsi="Times New Roman"/>
          <w:w w:val="100"/>
          <w:sz w:val="24"/>
        </w:rPr>
        <w:t>наночастицы</w:t>
      </w:r>
      <w:proofErr w:type="spellEnd"/>
    </w:p>
    <w:p w:rsidR="002515FC" w:rsidRPr="002515FC" w:rsidRDefault="002515FC" w:rsidP="002515FC">
      <w:pPr>
        <w:pStyle w:val="a3"/>
        <w:rPr>
          <w:rFonts w:ascii="Times New Roman" w:hAnsi="Times New Roman"/>
          <w:sz w:val="24"/>
        </w:rPr>
      </w:pPr>
    </w:p>
    <w:p w:rsidR="002515FC" w:rsidRPr="00EF1881" w:rsidRDefault="002515FC" w:rsidP="002515FC">
      <w:pPr>
        <w:rPr>
          <w:rFonts w:ascii="Times New Roman" w:hAnsi="Times New Roman"/>
          <w:sz w:val="24"/>
          <w:lang w:val="en-US"/>
        </w:rPr>
      </w:pPr>
    </w:p>
    <w:p w:rsidR="002515FC" w:rsidRPr="00EF1881" w:rsidRDefault="002515FC" w:rsidP="002515FC">
      <w:pPr>
        <w:rPr>
          <w:rFonts w:ascii="Times New Roman" w:hAnsi="Times New Roman"/>
          <w:sz w:val="24"/>
          <w:lang w:val="en-US"/>
        </w:rPr>
      </w:pPr>
    </w:p>
    <w:p w:rsidR="002515FC" w:rsidRPr="00EF1881" w:rsidRDefault="002515FC" w:rsidP="002515FC">
      <w:pPr>
        <w:pStyle w:val="a4"/>
        <w:rPr>
          <w:rFonts w:ascii="Times New Roman" w:hAnsi="Times New Roman"/>
          <w:sz w:val="24"/>
          <w:lang w:val="en-US"/>
        </w:rPr>
      </w:pPr>
      <w:r w:rsidRPr="002515FC">
        <w:rPr>
          <w:rFonts w:ascii="Times New Roman" w:hAnsi="Times New Roman"/>
          <w:sz w:val="24"/>
        </w:rPr>
        <w:lastRenderedPageBreak/>
        <w:t>УДК</w:t>
      </w:r>
      <w:r w:rsidRPr="00EF1881">
        <w:rPr>
          <w:rFonts w:ascii="Times New Roman" w:hAnsi="Times New Roman"/>
          <w:sz w:val="24"/>
          <w:lang w:val="en-US"/>
        </w:rPr>
        <w:t xml:space="preserve"> 546.296</w:t>
      </w:r>
      <w:r w:rsidRPr="00EF1881">
        <w:rPr>
          <w:rFonts w:ascii="Times New Roman" w:eastAsia="MS Mincho" w:hAnsi="MS Mincho" w:cs="MS Mincho" w:hint="eastAsia"/>
          <w:sz w:val="24"/>
          <w:lang w:val="en-US"/>
        </w:rPr>
        <w:t> </w:t>
      </w:r>
      <w:r w:rsidRPr="00EF1881">
        <w:rPr>
          <w:rFonts w:ascii="Times New Roman" w:hAnsi="Times New Roman"/>
          <w:sz w:val="24"/>
          <w:lang w:val="en-US"/>
        </w:rPr>
        <w:t>:</w:t>
      </w:r>
      <w:r w:rsidRPr="00EF1881">
        <w:rPr>
          <w:rFonts w:ascii="Times New Roman" w:eastAsia="MS Mincho" w:hAnsi="MS Mincho" w:cs="MS Mincho" w:hint="eastAsia"/>
          <w:sz w:val="24"/>
          <w:lang w:val="en-US"/>
        </w:rPr>
        <w:t> </w:t>
      </w:r>
      <w:r w:rsidRPr="00EF1881">
        <w:rPr>
          <w:rFonts w:ascii="Times New Roman" w:hAnsi="Times New Roman"/>
          <w:sz w:val="24"/>
          <w:lang w:val="en-US"/>
        </w:rPr>
        <w:t xml:space="preserve">616­006 </w:t>
      </w:r>
    </w:p>
    <w:p w:rsidR="002515FC" w:rsidRPr="002515FC" w:rsidRDefault="002515FC" w:rsidP="002515FC">
      <w:pPr>
        <w:pStyle w:val="a5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>ЗДОРОВЬЕ НАСЕЛЕНИЯ РАДОНООПАСНЫХ ТЕРРИТОРИЙ</w:t>
      </w:r>
    </w:p>
    <w:p w:rsidR="002515FC" w:rsidRPr="002515FC" w:rsidRDefault="002515FC" w:rsidP="002515FC">
      <w:pPr>
        <w:pStyle w:val="a6"/>
        <w:rPr>
          <w:rFonts w:ascii="Times New Roman" w:hAnsi="Times New Roman"/>
        </w:rPr>
      </w:pPr>
      <w:r w:rsidRPr="002515FC">
        <w:rPr>
          <w:rFonts w:ascii="Times New Roman" w:hAnsi="Times New Roman"/>
        </w:rPr>
        <w:t xml:space="preserve">© 2019 г. </w:t>
      </w:r>
      <w:r w:rsidRPr="002515FC">
        <w:rPr>
          <w:rFonts w:ascii="Times New Roman" w:hAnsi="Times New Roman"/>
          <w:vertAlign w:val="superscript"/>
        </w:rPr>
        <w:t>1</w:t>
      </w:r>
      <w:r w:rsidRPr="002515FC">
        <w:rPr>
          <w:rFonts w:ascii="Times New Roman" w:hAnsi="Times New Roman"/>
        </w:rPr>
        <w:t xml:space="preserve">Д. В. Никифоров, </w:t>
      </w:r>
      <w:r w:rsidRPr="002515FC">
        <w:rPr>
          <w:rFonts w:ascii="Times New Roman" w:hAnsi="Times New Roman"/>
          <w:vertAlign w:val="superscript"/>
        </w:rPr>
        <w:t>1</w:t>
      </w:r>
      <w:r w:rsidRPr="002515FC">
        <w:rPr>
          <w:rFonts w:ascii="Times New Roman" w:hAnsi="Times New Roman"/>
        </w:rPr>
        <w:t xml:space="preserve">Л. А. </w:t>
      </w:r>
      <w:proofErr w:type="spellStart"/>
      <w:r w:rsidRPr="002515FC">
        <w:rPr>
          <w:rFonts w:ascii="Times New Roman" w:hAnsi="Times New Roman"/>
        </w:rPr>
        <w:t>Межова</w:t>
      </w:r>
      <w:proofErr w:type="spellEnd"/>
      <w:r w:rsidRPr="002515FC">
        <w:rPr>
          <w:rFonts w:ascii="Times New Roman" w:hAnsi="Times New Roman"/>
        </w:rPr>
        <w:t xml:space="preserve">, </w:t>
      </w:r>
      <w:r w:rsidRPr="002515FC">
        <w:rPr>
          <w:rFonts w:ascii="Times New Roman" w:hAnsi="Times New Roman"/>
          <w:vertAlign w:val="superscript"/>
        </w:rPr>
        <w:t>2</w:t>
      </w:r>
      <w:r w:rsidRPr="002515FC">
        <w:rPr>
          <w:rFonts w:ascii="Times New Roman" w:hAnsi="Times New Roman"/>
        </w:rPr>
        <w:t xml:space="preserve">В. В. </w:t>
      </w:r>
      <w:proofErr w:type="spellStart"/>
      <w:r w:rsidRPr="002515FC">
        <w:rPr>
          <w:rFonts w:ascii="Times New Roman" w:hAnsi="Times New Roman"/>
        </w:rPr>
        <w:t>Кульнев</w:t>
      </w:r>
      <w:proofErr w:type="spellEnd"/>
      <w:r w:rsidRPr="002515FC">
        <w:rPr>
          <w:rFonts w:ascii="Times New Roman" w:hAnsi="Times New Roman"/>
        </w:rPr>
        <w:t xml:space="preserve">, </w:t>
      </w:r>
      <w:r w:rsidRPr="002515FC">
        <w:rPr>
          <w:rFonts w:ascii="Times New Roman" w:hAnsi="Times New Roman"/>
          <w:vertAlign w:val="superscript"/>
        </w:rPr>
        <w:t>3</w:t>
      </w:r>
      <w:r w:rsidRPr="002515FC">
        <w:rPr>
          <w:rFonts w:ascii="Times New Roman" w:hAnsi="Times New Roman"/>
        </w:rPr>
        <w:t xml:space="preserve">А. М. </w:t>
      </w:r>
      <w:proofErr w:type="spellStart"/>
      <w:r w:rsidRPr="002515FC">
        <w:rPr>
          <w:rFonts w:ascii="Times New Roman" w:hAnsi="Times New Roman"/>
        </w:rPr>
        <w:t>Луговской</w:t>
      </w:r>
      <w:proofErr w:type="spellEnd"/>
      <w:r w:rsidRPr="002515FC">
        <w:rPr>
          <w:rFonts w:ascii="Times New Roman" w:hAnsi="Times New Roman"/>
        </w:rPr>
        <w:t xml:space="preserve">, </w:t>
      </w:r>
      <w:r w:rsidRPr="002515FC">
        <w:rPr>
          <w:rFonts w:ascii="Times New Roman" w:hAnsi="Times New Roman"/>
          <w:vertAlign w:val="superscript"/>
        </w:rPr>
        <w:t>4</w:t>
      </w:r>
      <w:r w:rsidRPr="002515FC">
        <w:rPr>
          <w:rFonts w:ascii="Times New Roman" w:hAnsi="Times New Roman"/>
        </w:rPr>
        <w:t xml:space="preserve">А. Н. Никанов, </w:t>
      </w:r>
      <w:r w:rsidRPr="002515FC">
        <w:rPr>
          <w:rFonts w:ascii="Times New Roman" w:hAnsi="Times New Roman"/>
          <w:vertAlign w:val="superscript"/>
        </w:rPr>
        <w:t>5</w:t>
      </w:r>
      <w:r w:rsidRPr="002515FC">
        <w:rPr>
          <w:rFonts w:ascii="Times New Roman" w:hAnsi="Times New Roman"/>
        </w:rPr>
        <w:t xml:space="preserve">А. Н. </w:t>
      </w:r>
      <w:proofErr w:type="spellStart"/>
      <w:r w:rsidRPr="002515FC">
        <w:rPr>
          <w:rFonts w:ascii="Times New Roman" w:hAnsi="Times New Roman"/>
        </w:rPr>
        <w:t>Кизеев</w:t>
      </w:r>
      <w:proofErr w:type="spellEnd"/>
      <w:r w:rsidRPr="002515FC">
        <w:rPr>
          <w:rFonts w:ascii="Times New Roman" w:hAnsi="Times New Roman"/>
        </w:rPr>
        <w:t xml:space="preserve">, </w:t>
      </w:r>
      <w:r w:rsidRPr="002515FC">
        <w:rPr>
          <w:rFonts w:ascii="Times New Roman" w:hAnsi="Times New Roman"/>
          <w:vertAlign w:val="superscript"/>
        </w:rPr>
        <w:t>2</w:t>
      </w:r>
      <w:r w:rsidRPr="002515FC">
        <w:rPr>
          <w:rFonts w:ascii="Times New Roman" w:hAnsi="Times New Roman"/>
        </w:rPr>
        <w:t>Е. М. Репина</w:t>
      </w:r>
    </w:p>
    <w:p w:rsidR="002515FC" w:rsidRPr="002515FC" w:rsidRDefault="002515FC" w:rsidP="002515FC">
      <w:pPr>
        <w:pStyle w:val="a7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  <w:vertAlign w:val="superscript"/>
        </w:rPr>
        <w:t>1</w:t>
      </w:r>
      <w:r w:rsidRPr="002515FC">
        <w:rPr>
          <w:rFonts w:ascii="Times New Roman" w:hAnsi="Times New Roman"/>
          <w:w w:val="100"/>
          <w:sz w:val="24"/>
        </w:rPr>
        <w:t xml:space="preserve">ФГБОУ ВО «Воронежский государственный педагогический университет», г. Воронеж; </w:t>
      </w:r>
      <w:r w:rsidRPr="002515FC">
        <w:rPr>
          <w:rFonts w:ascii="Times New Roman" w:hAnsi="Times New Roman"/>
          <w:w w:val="100"/>
          <w:sz w:val="24"/>
          <w:vertAlign w:val="superscript"/>
        </w:rPr>
        <w:t>2</w:t>
      </w:r>
      <w:r w:rsidRPr="002515FC">
        <w:rPr>
          <w:rFonts w:ascii="Times New Roman" w:hAnsi="Times New Roman"/>
          <w:w w:val="100"/>
          <w:sz w:val="24"/>
        </w:rPr>
        <w:t xml:space="preserve">ФГБОУ ВО «Воронежский государственный университет», г. Воронеж; </w:t>
      </w:r>
      <w:r w:rsidRPr="002515FC">
        <w:rPr>
          <w:rFonts w:ascii="Times New Roman" w:hAnsi="Times New Roman"/>
          <w:w w:val="100"/>
          <w:sz w:val="24"/>
          <w:vertAlign w:val="superscript"/>
        </w:rPr>
        <w:t>3</w:t>
      </w:r>
      <w:r w:rsidRPr="002515FC">
        <w:rPr>
          <w:rFonts w:ascii="Times New Roman" w:hAnsi="Times New Roman"/>
          <w:w w:val="100"/>
          <w:sz w:val="24"/>
        </w:rPr>
        <w:t xml:space="preserve">ГОУ ВО Московской области «Московский государственный </w:t>
      </w:r>
      <w:r w:rsidRPr="002515FC">
        <w:rPr>
          <w:rFonts w:ascii="Times New Roman" w:hAnsi="Times New Roman"/>
          <w:w w:val="100"/>
          <w:sz w:val="24"/>
        </w:rPr>
        <w:br/>
        <w:t xml:space="preserve">областной университет», г. Москва; </w:t>
      </w:r>
      <w:r w:rsidRPr="002515FC">
        <w:rPr>
          <w:rFonts w:ascii="Times New Roman" w:hAnsi="Times New Roman"/>
          <w:w w:val="100"/>
          <w:sz w:val="24"/>
          <w:vertAlign w:val="superscript"/>
        </w:rPr>
        <w:t>4</w:t>
      </w:r>
      <w:r w:rsidRPr="002515FC">
        <w:rPr>
          <w:rFonts w:ascii="Times New Roman" w:hAnsi="Times New Roman"/>
          <w:w w:val="100"/>
          <w:sz w:val="24"/>
        </w:rPr>
        <w:t>НИЛ ФБУН «</w:t>
      </w:r>
      <w:proofErr w:type="spellStart"/>
      <w:r w:rsidRPr="002515FC">
        <w:rPr>
          <w:rFonts w:ascii="Times New Roman" w:hAnsi="Times New Roman"/>
          <w:w w:val="100"/>
          <w:sz w:val="24"/>
        </w:rPr>
        <w:t>Северо­Западный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научный центр гигиены и общественного </w:t>
      </w:r>
      <w:r w:rsidRPr="002515FC">
        <w:rPr>
          <w:rFonts w:ascii="Times New Roman" w:hAnsi="Times New Roman"/>
          <w:w w:val="100"/>
          <w:sz w:val="24"/>
        </w:rPr>
        <w:br/>
        <w:t xml:space="preserve">здоровья» </w:t>
      </w:r>
      <w:proofErr w:type="spellStart"/>
      <w:r w:rsidRPr="002515FC">
        <w:rPr>
          <w:rFonts w:ascii="Times New Roman" w:hAnsi="Times New Roman"/>
          <w:w w:val="100"/>
          <w:sz w:val="24"/>
        </w:rPr>
        <w:t>Роспотребнадзора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г. Кировск; </w:t>
      </w:r>
      <w:r w:rsidRPr="002515FC">
        <w:rPr>
          <w:rFonts w:ascii="Times New Roman" w:hAnsi="Times New Roman"/>
          <w:w w:val="100"/>
          <w:sz w:val="24"/>
          <w:vertAlign w:val="superscript"/>
        </w:rPr>
        <w:t>5</w:t>
      </w:r>
      <w:r w:rsidRPr="002515FC">
        <w:rPr>
          <w:rFonts w:ascii="Times New Roman" w:hAnsi="Times New Roman"/>
          <w:w w:val="100"/>
          <w:sz w:val="24"/>
        </w:rPr>
        <w:t>ФГБУН</w:t>
      </w:r>
      <w:proofErr w:type="gramStart"/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П</w:t>
      </w:r>
      <w:proofErr w:type="gramEnd"/>
      <w:r w:rsidRPr="002515FC">
        <w:rPr>
          <w:rFonts w:ascii="Times New Roman" w:hAnsi="Times New Roman"/>
          <w:w w:val="100"/>
          <w:sz w:val="24"/>
        </w:rPr>
        <w:t>олярно­альпийский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ботанический </w:t>
      </w:r>
      <w:proofErr w:type="spellStart"/>
      <w:r w:rsidRPr="002515FC">
        <w:rPr>
          <w:rFonts w:ascii="Times New Roman" w:hAnsi="Times New Roman"/>
          <w:w w:val="100"/>
          <w:sz w:val="24"/>
        </w:rPr>
        <w:t>сад­институт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</w:t>
      </w:r>
      <w:r w:rsidRPr="002515FC">
        <w:rPr>
          <w:rFonts w:ascii="Times New Roman" w:hAnsi="Times New Roman"/>
          <w:w w:val="100"/>
          <w:sz w:val="24"/>
        </w:rPr>
        <w:br/>
        <w:t>имени Н. А. Аврорина Кольского научного центра РАН, г. Апатиты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i/>
          <w:iCs/>
          <w:w w:val="100"/>
          <w:sz w:val="24"/>
        </w:rPr>
        <w:t>Цель</w:t>
      </w:r>
      <w:r w:rsidRPr="002515FC">
        <w:rPr>
          <w:rFonts w:ascii="Times New Roman" w:hAnsi="Times New Roman"/>
          <w:w w:val="100"/>
          <w:sz w:val="24"/>
        </w:rPr>
        <w:t xml:space="preserve"> исследования заключается в </w:t>
      </w:r>
      <w:proofErr w:type="spellStart"/>
      <w:r w:rsidRPr="002515FC">
        <w:rPr>
          <w:rFonts w:ascii="Times New Roman" w:hAnsi="Times New Roman"/>
          <w:w w:val="100"/>
          <w:sz w:val="24"/>
        </w:rPr>
        <w:t>геоэкологической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оценке </w:t>
      </w:r>
      <w:proofErr w:type="spellStart"/>
      <w:r w:rsidRPr="002515FC">
        <w:rPr>
          <w:rFonts w:ascii="Times New Roman" w:hAnsi="Times New Roman"/>
          <w:w w:val="100"/>
          <w:sz w:val="24"/>
        </w:rPr>
        <w:t>радоноопасности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территор</w:t>
      </w:r>
      <w:proofErr w:type="gramStart"/>
      <w:r w:rsidRPr="002515FC">
        <w:rPr>
          <w:rFonts w:ascii="Times New Roman" w:hAnsi="Times New Roman"/>
          <w:w w:val="100"/>
          <w:sz w:val="24"/>
        </w:rPr>
        <w:t>ии и ее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влияния на состояние здоровья населения. </w:t>
      </w:r>
      <w:r w:rsidRPr="002515FC">
        <w:rPr>
          <w:rFonts w:ascii="Times New Roman" w:hAnsi="Times New Roman"/>
          <w:i/>
          <w:iCs/>
          <w:w w:val="100"/>
          <w:sz w:val="24"/>
        </w:rPr>
        <w:t>Методы</w:t>
      </w:r>
      <w:r w:rsidRPr="002515FC">
        <w:rPr>
          <w:rFonts w:ascii="Times New Roman" w:hAnsi="Times New Roman"/>
          <w:w w:val="100"/>
          <w:sz w:val="24"/>
        </w:rPr>
        <w:t xml:space="preserve">. В процессе исследования были использованы следующие методы: картографический, </w:t>
      </w:r>
      <w:proofErr w:type="spellStart"/>
      <w:r w:rsidRPr="002515FC">
        <w:rPr>
          <w:rFonts w:ascii="Times New Roman" w:hAnsi="Times New Roman"/>
          <w:w w:val="100"/>
          <w:sz w:val="24"/>
        </w:rPr>
        <w:t>геоинформационный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статистический, математического моделирования. Вспомогательные операции осуществлялись с помощью компьютерных программ </w:t>
      </w:r>
      <w:proofErr w:type="spellStart"/>
      <w:r w:rsidRPr="002515FC">
        <w:rPr>
          <w:rFonts w:ascii="Times New Roman" w:hAnsi="Times New Roman"/>
          <w:w w:val="100"/>
          <w:sz w:val="24"/>
        </w:rPr>
        <w:t>ArcGIS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9.2, </w:t>
      </w:r>
      <w:proofErr w:type="spellStart"/>
      <w:r w:rsidRPr="002515FC">
        <w:rPr>
          <w:rFonts w:ascii="Times New Roman" w:hAnsi="Times New Roman"/>
          <w:w w:val="100"/>
          <w:sz w:val="24"/>
        </w:rPr>
        <w:t>CorelDraw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9.0, </w:t>
      </w:r>
      <w:proofErr w:type="spellStart"/>
      <w:r w:rsidRPr="002515FC">
        <w:rPr>
          <w:rFonts w:ascii="Times New Roman" w:hAnsi="Times New Roman"/>
          <w:w w:val="100"/>
          <w:sz w:val="24"/>
        </w:rPr>
        <w:t>Adobe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Photoshop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10.0, </w:t>
      </w:r>
      <w:proofErr w:type="spellStart"/>
      <w:r w:rsidRPr="002515FC">
        <w:rPr>
          <w:rFonts w:ascii="Times New Roman" w:hAnsi="Times New Roman"/>
          <w:w w:val="100"/>
          <w:sz w:val="24"/>
        </w:rPr>
        <w:t>Macromedia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Flash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MX, </w:t>
      </w:r>
      <w:proofErr w:type="spellStart"/>
      <w:r w:rsidRPr="002515FC">
        <w:rPr>
          <w:rFonts w:ascii="Times New Roman" w:hAnsi="Times New Roman"/>
          <w:w w:val="100"/>
          <w:sz w:val="24"/>
        </w:rPr>
        <w:t>Statistica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10.0. </w:t>
      </w:r>
      <w:r w:rsidRPr="002515FC">
        <w:rPr>
          <w:rFonts w:ascii="Times New Roman" w:hAnsi="Times New Roman"/>
          <w:i/>
          <w:iCs/>
          <w:w w:val="100"/>
          <w:sz w:val="24"/>
        </w:rPr>
        <w:t>Результаты</w:t>
      </w:r>
      <w:r w:rsidRPr="002515FC">
        <w:rPr>
          <w:rFonts w:ascii="Times New Roman" w:hAnsi="Times New Roman"/>
          <w:w w:val="100"/>
          <w:sz w:val="24"/>
        </w:rPr>
        <w:t xml:space="preserve">. В статье представлен </w:t>
      </w:r>
      <w:proofErr w:type="gramStart"/>
      <w:r w:rsidRPr="002515FC">
        <w:rPr>
          <w:rFonts w:ascii="Times New Roman" w:hAnsi="Times New Roman"/>
          <w:w w:val="100"/>
          <w:sz w:val="24"/>
        </w:rPr>
        <w:t>методический подход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к изучению характера территориального распределения радона. Для обеспечения комфортности проживания населения необходим комплексный мониторинг радона, включающий изучение его природного фона, конструкций зданий и показателей онкологической заболеваемости. Анализ геотектонической типологии размещения селитебных территорий дает возможность выявить основные типы населенных пунктов с функциональной доминантой степени их </w:t>
      </w:r>
      <w:proofErr w:type="spellStart"/>
      <w:r w:rsidRPr="002515FC">
        <w:rPr>
          <w:rFonts w:ascii="Times New Roman" w:hAnsi="Times New Roman"/>
          <w:w w:val="100"/>
          <w:sz w:val="24"/>
        </w:rPr>
        <w:t>радоноопасности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. При оценке риска возникновения онкологических заболеваний важно учитывать отклонения от усредненных соотношений нозологических форм для определения факторов, влияющих на заболеваемость раком легких. Разработан механизм </w:t>
      </w:r>
      <w:proofErr w:type="spellStart"/>
      <w:r w:rsidRPr="002515FC">
        <w:rPr>
          <w:rFonts w:ascii="Times New Roman" w:hAnsi="Times New Roman"/>
          <w:w w:val="100"/>
          <w:sz w:val="24"/>
        </w:rPr>
        <w:t>ГИС­контроля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территорий, который в сочетании с картографическими моделями дает возможность оперативно определить степень ее </w:t>
      </w:r>
      <w:proofErr w:type="spellStart"/>
      <w:r w:rsidRPr="002515FC">
        <w:rPr>
          <w:rFonts w:ascii="Times New Roman" w:hAnsi="Times New Roman"/>
          <w:w w:val="100"/>
          <w:sz w:val="24"/>
        </w:rPr>
        <w:t>радоноопасности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. Предложенный в статье </w:t>
      </w:r>
      <w:proofErr w:type="gramStart"/>
      <w:r w:rsidRPr="002515FC">
        <w:rPr>
          <w:rFonts w:ascii="Times New Roman" w:hAnsi="Times New Roman"/>
          <w:w w:val="100"/>
          <w:sz w:val="24"/>
        </w:rPr>
        <w:t>методический подход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 дает возможность выявлять зоны экологического риска для проживания населения с учетом </w:t>
      </w:r>
      <w:proofErr w:type="spellStart"/>
      <w:r w:rsidRPr="002515FC">
        <w:rPr>
          <w:rFonts w:ascii="Times New Roman" w:hAnsi="Times New Roman"/>
          <w:w w:val="100"/>
          <w:sz w:val="24"/>
        </w:rPr>
        <w:t>радоноопасности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как уже заселенной, так и предполагаемой к заселению территории. Особое внимание уделено селитебным территориям, расположенным на линиях тектонических разломов. </w:t>
      </w:r>
      <w:r w:rsidRPr="002515FC">
        <w:rPr>
          <w:rFonts w:ascii="Times New Roman" w:hAnsi="Times New Roman"/>
          <w:i/>
          <w:iCs/>
          <w:w w:val="100"/>
          <w:sz w:val="24"/>
        </w:rPr>
        <w:t>Выводы</w:t>
      </w:r>
      <w:r w:rsidRPr="002515FC">
        <w:rPr>
          <w:rFonts w:ascii="Times New Roman" w:hAnsi="Times New Roman"/>
          <w:w w:val="100"/>
          <w:sz w:val="24"/>
        </w:rPr>
        <w:t xml:space="preserve">. В процессе комплексного анализа </w:t>
      </w:r>
      <w:proofErr w:type="spellStart"/>
      <w:r w:rsidRPr="002515FC">
        <w:rPr>
          <w:rFonts w:ascii="Times New Roman" w:hAnsi="Times New Roman"/>
          <w:w w:val="100"/>
          <w:sz w:val="24"/>
        </w:rPr>
        <w:t>радоноопасности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территории определена природная составляющая </w:t>
      </w:r>
      <w:proofErr w:type="spellStart"/>
      <w:r w:rsidRPr="002515FC">
        <w:rPr>
          <w:rFonts w:ascii="Times New Roman" w:hAnsi="Times New Roman"/>
          <w:w w:val="100"/>
          <w:sz w:val="24"/>
        </w:rPr>
        <w:t>радоноопасности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исследуемого региона. Картографический подход выявляет пространственные закономерности проявлений </w:t>
      </w:r>
      <w:proofErr w:type="spellStart"/>
      <w:r w:rsidRPr="002515FC">
        <w:rPr>
          <w:rFonts w:ascii="Times New Roman" w:hAnsi="Times New Roman"/>
          <w:w w:val="100"/>
          <w:sz w:val="24"/>
        </w:rPr>
        <w:t>онкозаболеваний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и позволяет проводить районирование территории по степени онкологического риска.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2515FC">
        <w:rPr>
          <w:rFonts w:ascii="Times New Roman" w:hAnsi="Times New Roman"/>
          <w:w w:val="100"/>
          <w:sz w:val="24"/>
        </w:rPr>
        <w:t xml:space="preserve"> радон, </w:t>
      </w:r>
      <w:proofErr w:type="spellStart"/>
      <w:r w:rsidRPr="002515FC">
        <w:rPr>
          <w:rFonts w:ascii="Times New Roman" w:hAnsi="Times New Roman"/>
          <w:w w:val="100"/>
          <w:sz w:val="24"/>
        </w:rPr>
        <w:t>радоноопасность</w:t>
      </w:r>
      <w:proofErr w:type="spellEnd"/>
      <w:r w:rsidRPr="002515FC">
        <w:rPr>
          <w:rFonts w:ascii="Times New Roman" w:hAnsi="Times New Roman"/>
          <w:w w:val="100"/>
          <w:sz w:val="24"/>
        </w:rPr>
        <w:t>, экологический риск, онкологические заболевания, комплексный мониторинг, тектоническое строение территории</w:t>
      </w:r>
    </w:p>
    <w:p w:rsidR="002515FC" w:rsidRPr="002515FC" w:rsidRDefault="002515FC" w:rsidP="002515FC">
      <w:pPr>
        <w:pStyle w:val="a3"/>
        <w:rPr>
          <w:rFonts w:ascii="Times New Roman" w:hAnsi="Times New Roman"/>
          <w:sz w:val="24"/>
        </w:rPr>
      </w:pPr>
    </w:p>
    <w:p w:rsidR="002515FC" w:rsidRPr="002515FC" w:rsidRDefault="002515FC" w:rsidP="002515FC">
      <w:pPr>
        <w:rPr>
          <w:rFonts w:ascii="Times New Roman" w:hAnsi="Times New Roman"/>
          <w:sz w:val="24"/>
        </w:rPr>
      </w:pPr>
    </w:p>
    <w:p w:rsidR="002515FC" w:rsidRPr="002515FC" w:rsidRDefault="002515FC" w:rsidP="002515FC">
      <w:pPr>
        <w:rPr>
          <w:rFonts w:ascii="Times New Roman" w:hAnsi="Times New Roman"/>
          <w:sz w:val="24"/>
        </w:rPr>
      </w:pPr>
    </w:p>
    <w:p w:rsidR="002515FC" w:rsidRPr="002515FC" w:rsidRDefault="002515FC" w:rsidP="002515FC">
      <w:pPr>
        <w:pStyle w:val="a4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>УДК 519.2</w:t>
      </w:r>
    </w:p>
    <w:p w:rsidR="002515FC" w:rsidRPr="002515FC" w:rsidRDefault="002515FC" w:rsidP="002515FC">
      <w:pPr>
        <w:pStyle w:val="a5"/>
        <w:rPr>
          <w:rFonts w:ascii="Times New Roman" w:hAnsi="Times New Roman"/>
          <w:sz w:val="24"/>
        </w:rPr>
      </w:pPr>
      <w:r w:rsidRPr="002515FC">
        <w:rPr>
          <w:rFonts w:ascii="Times New Roman" w:hAnsi="Times New Roman"/>
          <w:sz w:val="24"/>
        </w:rPr>
        <w:t xml:space="preserve">АНАЛИЗ КАТЕГОРИАЛЬНЫХ ДАННЫХ С ИСПОЛЬЗОВАНИЕМ </w:t>
      </w:r>
      <w:r w:rsidRPr="002515FC">
        <w:rPr>
          <w:rFonts w:ascii="Times New Roman" w:hAnsi="Times New Roman"/>
          <w:sz w:val="24"/>
        </w:rPr>
        <w:br/>
        <w:t>ПРОГРАММНОЙ СРЕДЫ R</w:t>
      </w:r>
    </w:p>
    <w:p w:rsidR="002515FC" w:rsidRPr="002515FC" w:rsidRDefault="002515FC" w:rsidP="002515FC">
      <w:pPr>
        <w:pStyle w:val="a6"/>
        <w:rPr>
          <w:rFonts w:ascii="Times New Roman" w:hAnsi="Times New Roman"/>
        </w:rPr>
      </w:pPr>
      <w:r w:rsidRPr="002515FC">
        <w:rPr>
          <w:rFonts w:ascii="Times New Roman" w:hAnsi="Times New Roman"/>
        </w:rPr>
        <w:t xml:space="preserve">© 2019 г. </w:t>
      </w:r>
      <w:r w:rsidRPr="002515FC">
        <w:rPr>
          <w:rFonts w:ascii="Times New Roman" w:hAnsi="Times New Roman"/>
          <w:vertAlign w:val="superscript"/>
        </w:rPr>
        <w:t>1</w:t>
      </w:r>
      <w:r w:rsidRPr="002515FC">
        <w:rPr>
          <w:rFonts w:ascii="Times New Roman" w:hAnsi="Times New Roman"/>
        </w:rPr>
        <w:t xml:space="preserve">В. Л. Егошин, </w:t>
      </w:r>
      <w:r w:rsidRPr="002515FC">
        <w:rPr>
          <w:rFonts w:ascii="Times New Roman" w:hAnsi="Times New Roman"/>
          <w:vertAlign w:val="superscript"/>
        </w:rPr>
        <w:t>2</w:t>
      </w:r>
      <w:r w:rsidRPr="002515FC">
        <w:rPr>
          <w:rFonts w:ascii="Times New Roman" w:hAnsi="Times New Roman"/>
        </w:rPr>
        <w:t xml:space="preserve">С. В. Иванов, </w:t>
      </w:r>
      <w:r w:rsidRPr="002515FC">
        <w:rPr>
          <w:rFonts w:ascii="Times New Roman" w:hAnsi="Times New Roman"/>
          <w:vertAlign w:val="superscript"/>
        </w:rPr>
        <w:t>3</w:t>
      </w:r>
      <w:r w:rsidRPr="002515FC">
        <w:rPr>
          <w:rFonts w:ascii="Times New Roman" w:hAnsi="Times New Roman"/>
        </w:rPr>
        <w:t xml:space="preserve">Н. В. </w:t>
      </w:r>
      <w:proofErr w:type="spellStart"/>
      <w:r w:rsidRPr="002515FC">
        <w:rPr>
          <w:rFonts w:ascii="Times New Roman" w:hAnsi="Times New Roman"/>
        </w:rPr>
        <w:t>Саввина</w:t>
      </w:r>
      <w:proofErr w:type="spellEnd"/>
      <w:r w:rsidRPr="002515FC">
        <w:rPr>
          <w:rFonts w:ascii="Times New Roman" w:hAnsi="Times New Roman"/>
        </w:rPr>
        <w:t xml:space="preserve">, </w:t>
      </w:r>
      <w:r w:rsidRPr="002515FC">
        <w:rPr>
          <w:rFonts w:ascii="Times New Roman" w:hAnsi="Times New Roman"/>
          <w:vertAlign w:val="superscript"/>
        </w:rPr>
        <w:t>4</w:t>
      </w:r>
      <w:r w:rsidRPr="002515FC">
        <w:rPr>
          <w:rFonts w:ascii="Times New Roman" w:hAnsi="Times New Roman"/>
        </w:rPr>
        <w:t xml:space="preserve">Г. Ж. </w:t>
      </w:r>
      <w:proofErr w:type="spellStart"/>
      <w:r w:rsidRPr="002515FC">
        <w:rPr>
          <w:rFonts w:ascii="Times New Roman" w:hAnsi="Times New Roman"/>
        </w:rPr>
        <w:t>Капанова</w:t>
      </w:r>
      <w:proofErr w:type="spellEnd"/>
      <w:r w:rsidRPr="002515FC">
        <w:rPr>
          <w:rFonts w:ascii="Times New Roman" w:hAnsi="Times New Roman"/>
        </w:rPr>
        <w:t xml:space="preserve">, </w:t>
      </w:r>
      <w:r w:rsidRPr="002515FC">
        <w:rPr>
          <w:rFonts w:ascii="Times New Roman" w:hAnsi="Times New Roman"/>
        </w:rPr>
        <w:br/>
      </w:r>
      <w:r w:rsidRPr="002515FC">
        <w:rPr>
          <w:rFonts w:ascii="Times New Roman" w:hAnsi="Times New Roman"/>
          <w:vertAlign w:val="superscript"/>
        </w:rPr>
        <w:t>5</w:t>
      </w:r>
      <w:r w:rsidRPr="002515FC">
        <w:rPr>
          <w:rFonts w:ascii="Times New Roman" w:hAnsi="Times New Roman"/>
        </w:rPr>
        <w:t xml:space="preserve">Л. М. </w:t>
      </w:r>
      <w:proofErr w:type="spellStart"/>
      <w:r w:rsidRPr="002515FC">
        <w:rPr>
          <w:rFonts w:ascii="Times New Roman" w:hAnsi="Times New Roman"/>
        </w:rPr>
        <w:t>Жамалиева</w:t>
      </w:r>
      <w:proofErr w:type="spellEnd"/>
      <w:r w:rsidRPr="002515FC">
        <w:rPr>
          <w:rFonts w:ascii="Times New Roman" w:hAnsi="Times New Roman"/>
        </w:rPr>
        <w:t xml:space="preserve">, </w:t>
      </w:r>
      <w:r w:rsidRPr="002515FC">
        <w:rPr>
          <w:rFonts w:ascii="Times New Roman" w:hAnsi="Times New Roman"/>
          <w:vertAlign w:val="superscript"/>
        </w:rPr>
        <w:t>3­6</w:t>
      </w:r>
      <w:r w:rsidRPr="002515FC">
        <w:rPr>
          <w:rFonts w:ascii="Times New Roman" w:hAnsi="Times New Roman"/>
        </w:rPr>
        <w:t>А. М. Гржибовский</w:t>
      </w:r>
    </w:p>
    <w:p w:rsidR="002515FC" w:rsidRPr="002515FC" w:rsidRDefault="002515FC" w:rsidP="002515FC">
      <w:pPr>
        <w:pStyle w:val="a7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  <w:vertAlign w:val="superscript"/>
        </w:rPr>
        <w:t>1</w:t>
      </w:r>
      <w:r w:rsidRPr="002515FC">
        <w:rPr>
          <w:rFonts w:ascii="Times New Roman" w:hAnsi="Times New Roman"/>
          <w:w w:val="100"/>
          <w:sz w:val="24"/>
        </w:rPr>
        <w:t xml:space="preserve">Павлодарский филиал Государственного медицинского университета г. Семей, г. Павлодар, Казахстан; </w:t>
      </w:r>
      <w:r w:rsidRPr="002515FC">
        <w:rPr>
          <w:rFonts w:ascii="Times New Roman" w:hAnsi="Times New Roman"/>
          <w:w w:val="100"/>
          <w:sz w:val="24"/>
        </w:rPr>
        <w:br/>
      </w:r>
      <w:r w:rsidRPr="002515FC">
        <w:rPr>
          <w:rFonts w:ascii="Times New Roman" w:hAnsi="Times New Roman"/>
          <w:w w:val="100"/>
          <w:sz w:val="24"/>
          <w:vertAlign w:val="superscript"/>
        </w:rPr>
        <w:t>2</w:t>
      </w:r>
      <w:r w:rsidRPr="002515FC">
        <w:rPr>
          <w:rFonts w:ascii="Times New Roman" w:hAnsi="Times New Roman"/>
          <w:w w:val="100"/>
          <w:sz w:val="24"/>
        </w:rPr>
        <w:t>Первый</w:t>
      </w:r>
      <w:proofErr w:type="gramStart"/>
      <w:r w:rsidRPr="002515F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2515FC">
        <w:rPr>
          <w:rFonts w:ascii="Times New Roman" w:hAnsi="Times New Roman"/>
          <w:w w:val="100"/>
          <w:sz w:val="24"/>
        </w:rPr>
        <w:t>С</w:t>
      </w:r>
      <w:proofErr w:type="gramEnd"/>
      <w:r w:rsidRPr="002515FC">
        <w:rPr>
          <w:rFonts w:ascii="Times New Roman" w:hAnsi="Times New Roman"/>
          <w:w w:val="100"/>
          <w:sz w:val="24"/>
        </w:rPr>
        <w:t>анкт­Петербургский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 государственный медицинский университет им. акад. И. П. Павлова, </w:t>
      </w:r>
      <w:r w:rsidRPr="002515FC">
        <w:rPr>
          <w:rFonts w:ascii="Times New Roman" w:hAnsi="Times New Roman"/>
          <w:w w:val="100"/>
          <w:sz w:val="24"/>
        </w:rPr>
        <w:br/>
        <w:t xml:space="preserve">г. </w:t>
      </w:r>
      <w:proofErr w:type="spellStart"/>
      <w:r w:rsidRPr="002515FC">
        <w:rPr>
          <w:rFonts w:ascii="Times New Roman" w:hAnsi="Times New Roman"/>
          <w:w w:val="100"/>
          <w:sz w:val="24"/>
        </w:rPr>
        <w:t>Санкт­Петербург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; </w:t>
      </w:r>
      <w:r w:rsidRPr="002515FC">
        <w:rPr>
          <w:rFonts w:ascii="Times New Roman" w:hAnsi="Times New Roman"/>
          <w:w w:val="100"/>
          <w:sz w:val="24"/>
          <w:vertAlign w:val="superscript"/>
        </w:rPr>
        <w:t>3</w:t>
      </w:r>
      <w:r w:rsidRPr="002515FC">
        <w:rPr>
          <w:rFonts w:ascii="Times New Roman" w:hAnsi="Times New Roman"/>
          <w:w w:val="100"/>
          <w:sz w:val="24"/>
        </w:rPr>
        <w:t xml:space="preserve">Северо­Восточный федеральный университет им. М. К. </w:t>
      </w:r>
      <w:proofErr w:type="spellStart"/>
      <w:r w:rsidRPr="002515FC">
        <w:rPr>
          <w:rFonts w:ascii="Times New Roman" w:hAnsi="Times New Roman"/>
          <w:w w:val="100"/>
          <w:sz w:val="24"/>
        </w:rPr>
        <w:t>Аммосова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г. Якутск; </w:t>
      </w:r>
      <w:r w:rsidRPr="002515FC">
        <w:rPr>
          <w:rFonts w:ascii="Times New Roman" w:hAnsi="Times New Roman"/>
          <w:w w:val="100"/>
          <w:sz w:val="24"/>
        </w:rPr>
        <w:br/>
      </w:r>
      <w:r w:rsidRPr="002515FC">
        <w:rPr>
          <w:rFonts w:ascii="Times New Roman" w:hAnsi="Times New Roman"/>
          <w:w w:val="100"/>
          <w:sz w:val="24"/>
          <w:vertAlign w:val="superscript"/>
        </w:rPr>
        <w:t>4</w:t>
      </w:r>
      <w:r w:rsidRPr="002515FC">
        <w:rPr>
          <w:rFonts w:ascii="Times New Roman" w:hAnsi="Times New Roman"/>
          <w:w w:val="100"/>
          <w:sz w:val="24"/>
        </w:rPr>
        <w:t xml:space="preserve">Казахский национальный университет им. </w:t>
      </w:r>
      <w:proofErr w:type="spellStart"/>
      <w:r w:rsidRPr="002515FC">
        <w:rPr>
          <w:rFonts w:ascii="Times New Roman" w:hAnsi="Times New Roman"/>
          <w:w w:val="100"/>
          <w:sz w:val="24"/>
        </w:rPr>
        <w:t>аль­Фараби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г. </w:t>
      </w:r>
      <w:proofErr w:type="spellStart"/>
      <w:r w:rsidRPr="002515FC">
        <w:rPr>
          <w:rFonts w:ascii="Times New Roman" w:hAnsi="Times New Roman"/>
          <w:w w:val="100"/>
          <w:sz w:val="24"/>
        </w:rPr>
        <w:t>Алматы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Казахстан; </w:t>
      </w:r>
      <w:r w:rsidRPr="002515FC">
        <w:rPr>
          <w:rFonts w:ascii="Times New Roman" w:hAnsi="Times New Roman"/>
          <w:w w:val="100"/>
          <w:sz w:val="24"/>
        </w:rPr>
        <w:br/>
      </w:r>
      <w:r w:rsidRPr="002515FC">
        <w:rPr>
          <w:rFonts w:ascii="Times New Roman" w:hAnsi="Times New Roman"/>
          <w:w w:val="100"/>
          <w:sz w:val="24"/>
          <w:vertAlign w:val="superscript"/>
        </w:rPr>
        <w:t>5</w:t>
      </w:r>
      <w:r w:rsidRPr="002515FC">
        <w:rPr>
          <w:rFonts w:ascii="Times New Roman" w:hAnsi="Times New Roman"/>
          <w:w w:val="100"/>
          <w:sz w:val="24"/>
        </w:rPr>
        <w:t xml:space="preserve">Западно­Казахстанский государственный медицинский университет им. Марата </w:t>
      </w:r>
      <w:proofErr w:type="spellStart"/>
      <w:r w:rsidRPr="002515FC">
        <w:rPr>
          <w:rFonts w:ascii="Times New Roman" w:hAnsi="Times New Roman"/>
          <w:w w:val="100"/>
          <w:sz w:val="24"/>
        </w:rPr>
        <w:t>Оспанова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г. </w:t>
      </w:r>
      <w:proofErr w:type="spellStart"/>
      <w:r w:rsidRPr="002515FC">
        <w:rPr>
          <w:rFonts w:ascii="Times New Roman" w:hAnsi="Times New Roman"/>
          <w:w w:val="100"/>
          <w:sz w:val="24"/>
        </w:rPr>
        <w:t>Актобе</w:t>
      </w:r>
      <w:proofErr w:type="spellEnd"/>
      <w:r w:rsidRPr="002515FC">
        <w:rPr>
          <w:rFonts w:ascii="Times New Roman" w:hAnsi="Times New Roman"/>
          <w:w w:val="100"/>
          <w:sz w:val="24"/>
        </w:rPr>
        <w:t xml:space="preserve">, Казахстан; </w:t>
      </w:r>
      <w:r w:rsidRPr="002515FC">
        <w:rPr>
          <w:rFonts w:ascii="Times New Roman" w:hAnsi="Times New Roman"/>
          <w:w w:val="100"/>
          <w:sz w:val="24"/>
          <w:vertAlign w:val="superscript"/>
        </w:rPr>
        <w:t>6</w:t>
      </w:r>
      <w:r w:rsidRPr="002515FC">
        <w:rPr>
          <w:rFonts w:ascii="Times New Roman" w:hAnsi="Times New Roman"/>
          <w:w w:val="100"/>
          <w:sz w:val="24"/>
        </w:rPr>
        <w:t xml:space="preserve">Северный государственный медицинский университет, </w:t>
      </w:r>
      <w:proofErr w:type="gramStart"/>
      <w:r w:rsidRPr="002515FC">
        <w:rPr>
          <w:rFonts w:ascii="Times New Roman" w:hAnsi="Times New Roman"/>
          <w:w w:val="100"/>
          <w:sz w:val="24"/>
        </w:rPr>
        <w:t>г</w:t>
      </w:r>
      <w:proofErr w:type="gramEnd"/>
      <w:r w:rsidRPr="002515FC">
        <w:rPr>
          <w:rFonts w:ascii="Times New Roman" w:hAnsi="Times New Roman"/>
          <w:w w:val="100"/>
          <w:sz w:val="24"/>
        </w:rPr>
        <w:t xml:space="preserve">. Архангельск 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w w:val="100"/>
          <w:sz w:val="24"/>
        </w:rPr>
        <w:t>В статье рассмотрены основные алгоритмы работы в программной среде R, используемые для проведения анализа категориальных данных. Представлены алгоритмы анализа номинальных и порядковых независимых и связанных переменных в таблицах различной размерности.</w:t>
      </w:r>
    </w:p>
    <w:p w:rsidR="002515FC" w:rsidRPr="002515FC" w:rsidRDefault="002515FC" w:rsidP="002515FC">
      <w:pPr>
        <w:pStyle w:val="a8"/>
        <w:rPr>
          <w:rFonts w:ascii="Times New Roman" w:hAnsi="Times New Roman"/>
          <w:w w:val="100"/>
          <w:sz w:val="24"/>
        </w:rPr>
      </w:pPr>
      <w:r w:rsidRPr="002515FC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2515FC">
        <w:rPr>
          <w:rFonts w:ascii="Times New Roman" w:hAnsi="Times New Roman"/>
          <w:w w:val="100"/>
          <w:sz w:val="24"/>
        </w:rPr>
        <w:t xml:space="preserve"> категориальные переменные, номинальные переменные, порядковые переменные, статистический анализ, R</w:t>
      </w:r>
    </w:p>
    <w:p w:rsidR="002515FC" w:rsidRPr="002515FC" w:rsidRDefault="002515FC" w:rsidP="002515FC">
      <w:pPr>
        <w:pStyle w:val="a3"/>
        <w:rPr>
          <w:rFonts w:ascii="Times New Roman" w:hAnsi="Times New Roman"/>
          <w:sz w:val="24"/>
        </w:rPr>
      </w:pPr>
    </w:p>
    <w:p w:rsidR="002515FC" w:rsidRPr="002515FC" w:rsidRDefault="002515FC" w:rsidP="002515FC">
      <w:pPr>
        <w:rPr>
          <w:rFonts w:ascii="Times New Roman" w:hAnsi="Times New Roman"/>
          <w:sz w:val="24"/>
          <w:lang w:val="en-US"/>
        </w:rPr>
      </w:pPr>
    </w:p>
    <w:sectPr w:rsidR="002515FC" w:rsidRPr="002515FC" w:rsidSect="00ED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teraturnayaC">
    <w:charset w:val="CC"/>
    <w:family w:val="auto"/>
    <w:pitch w:val="variable"/>
    <w:sig w:usb0="00000203" w:usb1="00000000" w:usb2="00000000" w:usb3="00000000" w:csb0="00000005" w:csb1="00000000"/>
  </w:font>
  <w:font w:name="Hermes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OfficinaSansC">
    <w:altName w:val="Arial"/>
    <w:panose1 w:val="00000000000000000000"/>
    <w:charset w:val="00"/>
    <w:family w:val="modern"/>
    <w:notTrueType/>
    <w:pitch w:val="variable"/>
    <w:sig w:usb0="00000003" w:usb1="00000008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5FC"/>
    <w:rsid w:val="002515FC"/>
    <w:rsid w:val="004F1874"/>
    <w:rsid w:val="005A26E2"/>
    <w:rsid w:val="00A96029"/>
    <w:rsid w:val="00B2646E"/>
    <w:rsid w:val="00DB1D95"/>
    <w:rsid w:val="00E06CF1"/>
    <w:rsid w:val="00ED5ADD"/>
    <w:rsid w:val="00EF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2515FC"/>
    <w:pPr>
      <w:autoSpaceDE w:val="0"/>
      <w:autoSpaceDN w:val="0"/>
      <w:adjustRightInd w:val="0"/>
      <w:spacing w:after="0" w:line="288" w:lineRule="auto"/>
      <w:ind w:firstLine="227"/>
      <w:jc w:val="both"/>
      <w:textAlignment w:val="center"/>
    </w:pPr>
    <w:rPr>
      <w:rFonts w:ascii="LiteraturnayaC" w:hAnsi="LiteraturnayaC" w:cs="LiteraturnayaC"/>
      <w:color w:val="000000"/>
      <w:sz w:val="20"/>
      <w:szCs w:val="20"/>
    </w:rPr>
  </w:style>
  <w:style w:type="paragraph" w:customStyle="1" w:styleId="a4">
    <w:name w:val="УДК"/>
    <w:basedOn w:val="a3"/>
    <w:uiPriority w:val="99"/>
    <w:rsid w:val="002515FC"/>
    <w:pPr>
      <w:spacing w:after="113"/>
      <w:ind w:firstLine="0"/>
    </w:pPr>
    <w:rPr>
      <w:sz w:val="18"/>
      <w:szCs w:val="18"/>
    </w:rPr>
  </w:style>
  <w:style w:type="paragraph" w:customStyle="1" w:styleId="a5">
    <w:name w:val="ЗАГОЛОВОК"/>
    <w:basedOn w:val="a"/>
    <w:uiPriority w:val="99"/>
    <w:rsid w:val="002515FC"/>
    <w:pPr>
      <w:suppressAutoHyphens/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ascii="HermesC" w:hAnsi="HermesC" w:cs="HermesC"/>
      <w:caps/>
      <w:color w:val="000000"/>
      <w:sz w:val="30"/>
      <w:szCs w:val="30"/>
    </w:rPr>
  </w:style>
  <w:style w:type="paragraph" w:customStyle="1" w:styleId="a6">
    <w:name w:val="АВТОР"/>
    <w:basedOn w:val="a5"/>
    <w:uiPriority w:val="99"/>
    <w:rsid w:val="002515FC"/>
    <w:pPr>
      <w:suppressAutoHyphens w:val="0"/>
    </w:pPr>
    <w:rPr>
      <w:rFonts w:ascii="OfficinaSansC" w:hAnsi="OfficinaSansC" w:cs="OfficinaSansC"/>
      <w:b/>
      <w:bCs/>
      <w:caps w:val="0"/>
      <w:sz w:val="24"/>
      <w:szCs w:val="24"/>
    </w:rPr>
  </w:style>
  <w:style w:type="paragraph" w:customStyle="1" w:styleId="a7">
    <w:name w:val="ГОРОД"/>
    <w:basedOn w:val="a6"/>
    <w:uiPriority w:val="99"/>
    <w:rsid w:val="002515FC"/>
    <w:pPr>
      <w:spacing w:after="0"/>
    </w:pPr>
    <w:rPr>
      <w:w w:val="90"/>
      <w:sz w:val="22"/>
      <w:szCs w:val="22"/>
    </w:rPr>
  </w:style>
  <w:style w:type="paragraph" w:customStyle="1" w:styleId="a8">
    <w:name w:val="РЕЗЮМЕ"/>
    <w:basedOn w:val="a3"/>
    <w:uiPriority w:val="99"/>
    <w:rsid w:val="002515FC"/>
    <w:rPr>
      <w:rFonts w:ascii="OfficinaSansC" w:hAnsi="OfficinaSansC" w:cs="OfficinaSansC"/>
      <w:w w:val="95"/>
      <w:sz w:val="18"/>
      <w:szCs w:val="18"/>
    </w:rPr>
  </w:style>
  <w:style w:type="paragraph" w:customStyle="1" w:styleId="a9">
    <w:name w:val="АВТОР АНГЛ"/>
    <w:basedOn w:val="a6"/>
    <w:uiPriority w:val="99"/>
    <w:rsid w:val="002515FC"/>
    <w:pPr>
      <w:spacing w:line="288" w:lineRule="atLeast"/>
    </w:pPr>
  </w:style>
  <w:style w:type="paragraph" w:customStyle="1" w:styleId="aa">
    <w:name w:val="КОНТАКТНАЯ ИНФОРМАЦИЯ"/>
    <w:basedOn w:val="a"/>
    <w:uiPriority w:val="99"/>
    <w:rsid w:val="002515FC"/>
    <w:pPr>
      <w:keepLines/>
      <w:tabs>
        <w:tab w:val="left" w:pos="567"/>
        <w:tab w:val="left" w:pos="4535"/>
        <w:tab w:val="right" w:leader="dot" w:pos="6123"/>
      </w:tabs>
      <w:autoSpaceDE w:val="0"/>
      <w:autoSpaceDN w:val="0"/>
      <w:adjustRightInd w:val="0"/>
      <w:spacing w:after="57" w:line="288" w:lineRule="auto"/>
      <w:ind w:left="227"/>
      <w:textAlignment w:val="center"/>
    </w:pPr>
    <w:rPr>
      <w:rFonts w:ascii="LiteraturnayaC" w:hAnsi="LiteraturnayaC" w:cs="LiteraturnayaC"/>
      <w:b/>
      <w:bCs/>
      <w:color w:val="000000"/>
      <w:sz w:val="18"/>
      <w:szCs w:val="18"/>
    </w:rPr>
  </w:style>
  <w:style w:type="paragraph" w:customStyle="1" w:styleId="ab">
    <w:name w:val="БИБЛИОГРАФИЯ"/>
    <w:basedOn w:val="a3"/>
    <w:uiPriority w:val="99"/>
    <w:rsid w:val="002515FC"/>
    <w:rPr>
      <w:sz w:val="18"/>
      <w:szCs w:val="18"/>
    </w:rPr>
  </w:style>
  <w:style w:type="character" w:styleId="ac">
    <w:name w:val="Hyperlink"/>
    <w:basedOn w:val="a0"/>
    <w:uiPriority w:val="99"/>
    <w:unhideWhenUsed/>
    <w:rsid w:val="002515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2596</Words>
  <Characters>14798</Characters>
  <Application>Microsoft Office Word</Application>
  <DocSecurity>0</DocSecurity>
  <Lines>123</Lines>
  <Paragraphs>34</Paragraphs>
  <ScaleCrop>false</ScaleCrop>
  <Company>NSMU</Company>
  <LinksUpToDate>false</LinksUpToDate>
  <CharactersWithSpaces>17360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ustinovaoa</cp:lastModifiedBy>
  <cp:revision>3</cp:revision>
  <dcterms:created xsi:type="dcterms:W3CDTF">2019-01-09T12:09:00Z</dcterms:created>
  <dcterms:modified xsi:type="dcterms:W3CDTF">2019-01-14T08:13:00Z</dcterms:modified>
</cp:coreProperties>
</file>